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0E1C9" w14:textId="41BDCE33" w:rsidR="00156D2F" w:rsidRPr="00DB7AA6" w:rsidRDefault="00DB7AA6" w:rsidP="00DB7AA6">
      <w:pPr>
        <w:pStyle w:val="Body"/>
        <w:jc w:val="center"/>
        <w:rPr>
          <w:b/>
          <w:bCs/>
          <w:u w:val="single"/>
        </w:rPr>
      </w:pPr>
      <w:r w:rsidRPr="00DB7AA6">
        <w:rPr>
          <w:b/>
          <w:bCs/>
          <w:u w:val="single"/>
        </w:rPr>
        <w:t xml:space="preserve">ICN </w:t>
      </w:r>
      <w:r w:rsidR="000258F0">
        <w:rPr>
          <w:b/>
          <w:bCs/>
          <w:u w:val="single"/>
        </w:rPr>
        <w:t>Fluctuation costs</w:t>
      </w:r>
      <w:r w:rsidRPr="00DB7AA6">
        <w:rPr>
          <w:b/>
          <w:bCs/>
          <w:u w:val="single"/>
        </w:rPr>
        <w:t xml:space="preserve"> – JCT Design and Build 2016 Contract Rider</w:t>
      </w:r>
    </w:p>
    <w:p w14:paraId="5D552885" w14:textId="533E8B4F" w:rsidR="00DB7AA6" w:rsidRDefault="00DB7AA6" w:rsidP="00DB7AA6">
      <w:pPr>
        <w:pStyle w:val="Body"/>
        <w:jc w:val="center"/>
        <w:rPr>
          <w:b/>
          <w:bCs/>
        </w:rPr>
      </w:pPr>
      <w:r>
        <w:rPr>
          <w:b/>
          <w:bCs/>
        </w:rPr>
        <w:t xml:space="preserve">OPTION 1 – </w:t>
      </w:r>
      <w:r w:rsidR="00FA0562">
        <w:rPr>
          <w:b/>
          <w:bCs/>
        </w:rPr>
        <w:t>Fluctuations</w:t>
      </w:r>
      <w:r>
        <w:rPr>
          <w:b/>
          <w:bCs/>
        </w:rPr>
        <w:t xml:space="preserve"> linked to individual packages</w:t>
      </w:r>
    </w:p>
    <w:p w14:paraId="59BF546B" w14:textId="2E0A546A" w:rsidR="00DB7AA6" w:rsidRPr="00DB7AA6" w:rsidRDefault="00DB7AA6" w:rsidP="00092E95">
      <w:pPr>
        <w:pStyle w:val="Body"/>
        <w:rPr>
          <w:b/>
          <w:bCs/>
        </w:rPr>
      </w:pPr>
      <w:r w:rsidRPr="00DB7AA6">
        <w:rPr>
          <w:b/>
          <w:bCs/>
        </w:rPr>
        <w:t>CONTRACT PARTICULARS</w:t>
      </w:r>
    </w:p>
    <w:tbl>
      <w:tblPr>
        <w:tblW w:w="9639" w:type="dxa"/>
        <w:tblLayout w:type="fixed"/>
        <w:tblLook w:val="01E0" w:firstRow="1" w:lastRow="1" w:firstColumn="1" w:lastColumn="1" w:noHBand="0" w:noVBand="0"/>
      </w:tblPr>
      <w:tblGrid>
        <w:gridCol w:w="1418"/>
        <w:gridCol w:w="2070"/>
        <w:gridCol w:w="6151"/>
      </w:tblGrid>
      <w:tr w:rsidR="0026495E" w14:paraId="382A3429" w14:textId="77777777" w:rsidTr="00400753">
        <w:tc>
          <w:tcPr>
            <w:tcW w:w="9639" w:type="dxa"/>
            <w:gridSpan w:val="3"/>
          </w:tcPr>
          <w:p w14:paraId="739A15C5" w14:textId="77777777" w:rsidR="003D25E0" w:rsidRDefault="0026495E" w:rsidP="00BC3605">
            <w:pPr>
              <w:pStyle w:val="Body"/>
              <w:rPr>
                <w:b/>
                <w:bCs/>
              </w:rPr>
            </w:pPr>
            <w:r w:rsidRPr="00057B53">
              <w:rPr>
                <w:b/>
                <w:bCs/>
              </w:rPr>
              <w:br w:type="page"/>
            </w:r>
            <w:r w:rsidR="008D12D2">
              <w:rPr>
                <w:b/>
                <w:bCs/>
              </w:rPr>
              <w:t>[</w:t>
            </w:r>
            <w:r w:rsidR="008D12D2" w:rsidRPr="008D12D2">
              <w:rPr>
                <w:b/>
                <w:bCs/>
                <w:highlight w:val="yellow"/>
              </w:rPr>
              <w:t xml:space="preserve">DN: </w:t>
            </w:r>
            <w:r w:rsidR="005B15CC">
              <w:rPr>
                <w:b/>
                <w:bCs/>
                <w:highlight w:val="yellow"/>
              </w:rPr>
              <w:t xml:space="preserve">to be </w:t>
            </w:r>
            <w:r w:rsidR="008D12D2" w:rsidRPr="008D12D2">
              <w:rPr>
                <w:b/>
                <w:bCs/>
                <w:highlight w:val="yellow"/>
              </w:rPr>
              <w:t>add</w:t>
            </w:r>
            <w:r w:rsidR="005B15CC">
              <w:rPr>
                <w:b/>
                <w:bCs/>
                <w:highlight w:val="yellow"/>
              </w:rPr>
              <w:t>ed</w:t>
            </w:r>
            <w:r w:rsidR="008D12D2" w:rsidRPr="008D12D2">
              <w:rPr>
                <w:b/>
                <w:bCs/>
                <w:highlight w:val="yellow"/>
              </w:rPr>
              <w:t xml:space="preserve"> in between Contract Particulars 3.18 and 4.6 of the ICN JCT Design and Build Contract amends</w:t>
            </w:r>
          </w:p>
          <w:p w14:paraId="7F1DE013" w14:textId="7A9C7C50" w:rsidR="0026495E" w:rsidRPr="00057B53" w:rsidRDefault="003D25E0" w:rsidP="00BC3605">
            <w:pPr>
              <w:pStyle w:val="Body"/>
              <w:rPr>
                <w:b/>
                <w:bCs/>
                <w:color w:val="000000"/>
              </w:rPr>
            </w:pPr>
            <w:r w:rsidRPr="003D25E0">
              <w:rPr>
                <w:b/>
                <w:bCs/>
                <w:highlight w:val="yellow"/>
              </w:rPr>
              <w:t>Clause 1.12 – needs amending to "All references to arbitration provisions in this Contract shall be deemed to be deleted"</w:t>
            </w:r>
            <w:r>
              <w:rPr>
                <w:b/>
                <w:bCs/>
              </w:rPr>
              <w:t>]</w:t>
            </w:r>
          </w:p>
        </w:tc>
      </w:tr>
      <w:tr w:rsidR="004A18B6" w14:paraId="01E153C9" w14:textId="77777777" w:rsidTr="00043C6B">
        <w:tc>
          <w:tcPr>
            <w:tcW w:w="9639" w:type="dxa"/>
            <w:gridSpan w:val="3"/>
          </w:tcPr>
          <w:p w14:paraId="3D0848E5" w14:textId="49797E3C" w:rsidR="004A18B6" w:rsidRPr="004A18B6" w:rsidRDefault="004A18B6" w:rsidP="00BC3605">
            <w:pPr>
              <w:pStyle w:val="Body"/>
              <w:rPr>
                <w:b/>
                <w:bCs/>
              </w:rPr>
            </w:pPr>
            <w:r w:rsidRPr="004A18B6">
              <w:rPr>
                <w:b/>
                <w:bCs/>
              </w:rPr>
              <w:t>Fluctuations:</w:t>
            </w:r>
          </w:p>
        </w:tc>
      </w:tr>
      <w:tr w:rsidR="0026495E" w14:paraId="66003E8B" w14:textId="77777777" w:rsidTr="00400753">
        <w:tc>
          <w:tcPr>
            <w:tcW w:w="1418" w:type="dxa"/>
          </w:tcPr>
          <w:p w14:paraId="461FDB17" w14:textId="5B051C17" w:rsidR="0026495E" w:rsidRPr="00C81E4F" w:rsidRDefault="00355A0B" w:rsidP="00BC3605">
            <w:pPr>
              <w:pStyle w:val="Body"/>
            </w:pPr>
            <w:r>
              <w:t>4.2, 4.12 and 4.13</w:t>
            </w:r>
            <w:r w:rsidR="0026495E">
              <w:t xml:space="preserve"> </w:t>
            </w:r>
          </w:p>
        </w:tc>
        <w:tc>
          <w:tcPr>
            <w:tcW w:w="2070" w:type="dxa"/>
          </w:tcPr>
          <w:p w14:paraId="4CC3AAF3" w14:textId="77777777" w:rsidR="0026495E" w:rsidRDefault="00355A0B" w:rsidP="00BC3605">
            <w:pPr>
              <w:pStyle w:val="Body"/>
              <w:rPr>
                <w:i/>
                <w:iCs/>
                <w:sz w:val="16"/>
                <w:szCs w:val="16"/>
              </w:rPr>
            </w:pPr>
            <w:r>
              <w:t>Fluctuation</w:t>
            </w:r>
            <w:r w:rsidR="0053667A">
              <w:t>s</w:t>
            </w:r>
            <w:r>
              <w:t xml:space="preserve"> Provision</w:t>
            </w:r>
            <w:r w:rsidR="0026495E" w:rsidRPr="007C242D">
              <w:rPr>
                <w:i/>
                <w:iCs/>
                <w:sz w:val="16"/>
                <w:szCs w:val="16"/>
              </w:rPr>
              <w:t xml:space="preserve"> </w:t>
            </w:r>
          </w:p>
          <w:p w14:paraId="55782DA2" w14:textId="6CB5C673" w:rsidR="00690C75" w:rsidRPr="00435602" w:rsidRDefault="00690C75" w:rsidP="00BC3605">
            <w:pPr>
              <w:pStyle w:val="Body"/>
              <w:rPr>
                <w:i/>
                <w:iCs/>
                <w:sz w:val="16"/>
                <w:szCs w:val="16"/>
              </w:rPr>
            </w:pPr>
            <w:r>
              <w:rPr>
                <w:i/>
                <w:iCs/>
                <w:sz w:val="16"/>
                <w:szCs w:val="16"/>
              </w:rPr>
              <w:t>If this entry is left blank</w:t>
            </w:r>
            <w:r w:rsidR="00446921">
              <w:rPr>
                <w:i/>
                <w:iCs/>
                <w:sz w:val="16"/>
                <w:szCs w:val="16"/>
              </w:rPr>
              <w:t xml:space="preserve"> or incomplete</w:t>
            </w:r>
            <w:r>
              <w:rPr>
                <w:i/>
                <w:iCs/>
                <w:sz w:val="16"/>
                <w:szCs w:val="16"/>
              </w:rPr>
              <w:t>, then Schedule 7 shall not apply</w:t>
            </w:r>
          </w:p>
        </w:tc>
        <w:tc>
          <w:tcPr>
            <w:tcW w:w="6151" w:type="dxa"/>
          </w:tcPr>
          <w:p w14:paraId="7E7B9496" w14:textId="1E575C86" w:rsidR="0026495E" w:rsidRPr="00FB0864" w:rsidRDefault="00690C75" w:rsidP="00BC3605">
            <w:pPr>
              <w:pStyle w:val="Body"/>
            </w:pPr>
            <w:r>
              <w:t>[</w:t>
            </w:r>
            <w:r w:rsidR="0026495E">
              <w:t xml:space="preserve">Schedule </w:t>
            </w:r>
            <w:r w:rsidR="00355A0B">
              <w:t>7</w:t>
            </w:r>
            <w:r w:rsidR="0026495E" w:rsidRPr="00FB0864">
              <w:t xml:space="preserve"> applies</w:t>
            </w:r>
            <w:r>
              <w:t>] / [Schedule 7 does not apply]</w:t>
            </w:r>
          </w:p>
        </w:tc>
      </w:tr>
      <w:tr w:rsidR="0026495E" w14:paraId="6733569E" w14:textId="77777777" w:rsidTr="00400753">
        <w:tc>
          <w:tcPr>
            <w:tcW w:w="1418" w:type="dxa"/>
          </w:tcPr>
          <w:p w14:paraId="473D6B58" w14:textId="77777777" w:rsidR="0026495E" w:rsidRPr="00C81E4F" w:rsidRDefault="0026495E" w:rsidP="00BC3605">
            <w:pPr>
              <w:pStyle w:val="Body"/>
            </w:pPr>
          </w:p>
        </w:tc>
        <w:tc>
          <w:tcPr>
            <w:tcW w:w="2070" w:type="dxa"/>
          </w:tcPr>
          <w:p w14:paraId="1A4BE8A9" w14:textId="0C500C9E" w:rsidR="0026495E" w:rsidRPr="00C81E4F" w:rsidRDefault="008D12D2" w:rsidP="00BC3605">
            <w:pPr>
              <w:pStyle w:val="Body"/>
            </w:pPr>
            <w:r>
              <w:t>BCIS Base Date</w:t>
            </w:r>
          </w:p>
        </w:tc>
        <w:tc>
          <w:tcPr>
            <w:tcW w:w="6151" w:type="dxa"/>
          </w:tcPr>
          <w:p w14:paraId="6D295F21" w14:textId="11ED03C1" w:rsidR="0026495E" w:rsidRPr="00C81E4F" w:rsidRDefault="001F12A9" w:rsidP="00BC3605">
            <w:pPr>
              <w:pStyle w:val="Body"/>
            </w:pPr>
            <w:r>
              <w:t>The date of the Contract</w:t>
            </w:r>
          </w:p>
        </w:tc>
      </w:tr>
      <w:tr w:rsidR="0026495E" w14:paraId="5F12C46D" w14:textId="77777777" w:rsidTr="00400753">
        <w:tc>
          <w:tcPr>
            <w:tcW w:w="1418" w:type="dxa"/>
          </w:tcPr>
          <w:p w14:paraId="378EDF50" w14:textId="77777777" w:rsidR="0026495E" w:rsidRPr="00C81E4F" w:rsidRDefault="0026495E" w:rsidP="00BC3605">
            <w:pPr>
              <w:pStyle w:val="Body"/>
            </w:pPr>
          </w:p>
        </w:tc>
        <w:tc>
          <w:tcPr>
            <w:tcW w:w="2070" w:type="dxa"/>
          </w:tcPr>
          <w:p w14:paraId="7F19D9D3" w14:textId="0BDC219D" w:rsidR="0026495E" w:rsidRPr="00C81E4F" w:rsidRDefault="006B6E24" w:rsidP="00BC3605">
            <w:pPr>
              <w:pStyle w:val="Body"/>
            </w:pPr>
            <w:r>
              <w:t xml:space="preserve">Fluctuations </w:t>
            </w:r>
            <w:r w:rsidR="0053667A">
              <w:t>Costs</w:t>
            </w:r>
            <w:r>
              <w:t xml:space="preserve"> Cap</w:t>
            </w:r>
          </w:p>
        </w:tc>
        <w:tc>
          <w:tcPr>
            <w:tcW w:w="6151" w:type="dxa"/>
          </w:tcPr>
          <w:p w14:paraId="1DC664B9" w14:textId="6FE74547" w:rsidR="0026495E" w:rsidRPr="00C81E4F" w:rsidRDefault="006B6E24" w:rsidP="00BC3605">
            <w:pPr>
              <w:pStyle w:val="Body"/>
            </w:pPr>
            <w:r>
              <w:t>£</w:t>
            </w:r>
            <w:r w:rsidRPr="00FE7056">
              <w:t>[ ■ ]</w:t>
            </w:r>
            <w:r w:rsidR="00CA007E">
              <w:rPr>
                <w:rStyle w:val="FootnoteReference"/>
              </w:rPr>
              <w:footnoteReference w:id="1"/>
            </w:r>
          </w:p>
        </w:tc>
      </w:tr>
      <w:tr w:rsidR="0026495E" w14:paraId="6AF6F6E3" w14:textId="77777777" w:rsidTr="00400753">
        <w:tc>
          <w:tcPr>
            <w:tcW w:w="1418" w:type="dxa"/>
          </w:tcPr>
          <w:p w14:paraId="6E0684C7" w14:textId="77777777" w:rsidR="0026495E" w:rsidRPr="00C81E4F" w:rsidRDefault="0026495E" w:rsidP="00BC3605">
            <w:pPr>
              <w:pStyle w:val="Body"/>
            </w:pPr>
          </w:p>
        </w:tc>
        <w:tc>
          <w:tcPr>
            <w:tcW w:w="2070" w:type="dxa"/>
          </w:tcPr>
          <w:p w14:paraId="0B20B7D0" w14:textId="119E30FC" w:rsidR="008B6028" w:rsidRPr="008E3A62" w:rsidRDefault="00400753" w:rsidP="008E3A62">
            <w:pPr>
              <w:pStyle w:val="Body"/>
              <w:rPr>
                <w:highlight w:val="green"/>
              </w:rPr>
            </w:pPr>
            <w:r w:rsidRPr="008E3A62">
              <w:t>Works Packages subject to fluctuation</w:t>
            </w:r>
          </w:p>
        </w:tc>
        <w:tc>
          <w:tcPr>
            <w:tcW w:w="6151" w:type="dxa"/>
          </w:tcPr>
          <w:p w14:paraId="42DD6E84" w14:textId="16390D8B" w:rsidR="0026495E" w:rsidRDefault="008E3A62" w:rsidP="00BC3605">
            <w:pPr>
              <w:pStyle w:val="Body"/>
            </w:pPr>
            <w:r>
              <w:t>Refer to the table in the Annex to Schedule 7</w:t>
            </w:r>
          </w:p>
          <w:p w14:paraId="0138613C" w14:textId="4AC35695" w:rsidR="00400753" w:rsidRDefault="00400753" w:rsidP="00BC3605">
            <w:pPr>
              <w:pStyle w:val="Body"/>
            </w:pPr>
          </w:p>
        </w:tc>
      </w:tr>
      <w:tr w:rsidR="004A18B6" w14:paraId="22E99421" w14:textId="77777777" w:rsidTr="002466E7">
        <w:tc>
          <w:tcPr>
            <w:tcW w:w="9639" w:type="dxa"/>
            <w:gridSpan w:val="3"/>
          </w:tcPr>
          <w:p w14:paraId="18662D6E" w14:textId="03C90545" w:rsidR="004A18B6" w:rsidRPr="004A18B6" w:rsidRDefault="004A18B6" w:rsidP="00BC3605">
            <w:pPr>
              <w:pStyle w:val="Body"/>
              <w:rPr>
                <w:b/>
                <w:bCs/>
              </w:rPr>
            </w:pPr>
            <w:r w:rsidRPr="004A18B6">
              <w:rPr>
                <w:b/>
                <w:bCs/>
              </w:rPr>
              <w:t>Risk sharing of fluctuations:</w:t>
            </w:r>
          </w:p>
        </w:tc>
      </w:tr>
      <w:tr w:rsidR="0036288B" w14:paraId="1D974BBE" w14:textId="77777777" w:rsidTr="00400753">
        <w:tc>
          <w:tcPr>
            <w:tcW w:w="1418" w:type="dxa"/>
          </w:tcPr>
          <w:p w14:paraId="0E1EBD69" w14:textId="77777777" w:rsidR="0036288B" w:rsidRPr="00C81E4F" w:rsidRDefault="0036288B" w:rsidP="0036288B">
            <w:pPr>
              <w:pStyle w:val="Body"/>
            </w:pPr>
          </w:p>
        </w:tc>
        <w:tc>
          <w:tcPr>
            <w:tcW w:w="2070" w:type="dxa"/>
          </w:tcPr>
          <w:p w14:paraId="629808C9" w14:textId="77777777" w:rsidR="0036288B" w:rsidRDefault="0036288B" w:rsidP="0036288B">
            <w:pPr>
              <w:pStyle w:val="Body"/>
            </w:pPr>
            <w:r>
              <w:t>Fluctuation Risk Sharing</w:t>
            </w:r>
          </w:p>
          <w:p w14:paraId="4C550B95" w14:textId="5127B9EA" w:rsidR="0036288B" w:rsidRDefault="0036288B" w:rsidP="0036288B">
            <w:pPr>
              <w:pStyle w:val="Body"/>
            </w:pPr>
            <w:r w:rsidRPr="00446921">
              <w:rPr>
                <w:i/>
                <w:iCs/>
                <w:sz w:val="16"/>
                <w:szCs w:val="16"/>
              </w:rPr>
              <w:t>If this entry is left blank</w:t>
            </w:r>
            <w:r>
              <w:rPr>
                <w:i/>
                <w:iCs/>
                <w:sz w:val="16"/>
                <w:szCs w:val="16"/>
              </w:rPr>
              <w:t xml:space="preserve"> or incomplete</w:t>
            </w:r>
            <w:r w:rsidRPr="00446921">
              <w:rPr>
                <w:i/>
                <w:iCs/>
                <w:sz w:val="16"/>
                <w:szCs w:val="16"/>
              </w:rPr>
              <w:t xml:space="preserve">, then Fluctuation Risk Sharing </w:t>
            </w:r>
            <w:r>
              <w:rPr>
                <w:i/>
                <w:iCs/>
                <w:sz w:val="16"/>
                <w:szCs w:val="16"/>
              </w:rPr>
              <w:t xml:space="preserve">as set out in paragraph </w:t>
            </w:r>
            <w:r>
              <w:rPr>
                <w:i/>
                <w:iCs/>
                <w:sz w:val="16"/>
                <w:szCs w:val="16"/>
              </w:rPr>
              <w:fldChar w:fldCharType="begin"/>
            </w:r>
            <w:r>
              <w:rPr>
                <w:i/>
                <w:iCs/>
                <w:sz w:val="16"/>
                <w:szCs w:val="16"/>
              </w:rPr>
              <w:instrText xml:space="preserve"> REF _Ref108535044 \r \h </w:instrText>
            </w:r>
            <w:r>
              <w:rPr>
                <w:i/>
                <w:iCs/>
                <w:sz w:val="16"/>
                <w:szCs w:val="16"/>
              </w:rPr>
            </w:r>
            <w:r>
              <w:rPr>
                <w:i/>
                <w:iCs/>
                <w:sz w:val="16"/>
                <w:szCs w:val="16"/>
              </w:rPr>
              <w:fldChar w:fldCharType="separate"/>
            </w:r>
            <w:r>
              <w:rPr>
                <w:i/>
                <w:iCs/>
                <w:sz w:val="16"/>
                <w:szCs w:val="16"/>
                <w:cs/>
              </w:rPr>
              <w:t>‎</w:t>
            </w:r>
            <w:r>
              <w:rPr>
                <w:i/>
                <w:iCs/>
                <w:sz w:val="16"/>
                <w:szCs w:val="16"/>
              </w:rPr>
              <w:t>6</w:t>
            </w:r>
            <w:r>
              <w:rPr>
                <w:i/>
                <w:iCs/>
                <w:sz w:val="16"/>
                <w:szCs w:val="16"/>
              </w:rPr>
              <w:fldChar w:fldCharType="end"/>
            </w:r>
            <w:r>
              <w:rPr>
                <w:i/>
                <w:iCs/>
                <w:sz w:val="16"/>
                <w:szCs w:val="16"/>
              </w:rPr>
              <w:t xml:space="preserve"> of Schedule 7 </w:t>
            </w:r>
            <w:r w:rsidRPr="00446921">
              <w:rPr>
                <w:i/>
                <w:iCs/>
                <w:sz w:val="16"/>
                <w:szCs w:val="16"/>
              </w:rPr>
              <w:t>does not apply</w:t>
            </w:r>
          </w:p>
        </w:tc>
        <w:tc>
          <w:tcPr>
            <w:tcW w:w="6151" w:type="dxa"/>
          </w:tcPr>
          <w:p w14:paraId="75AA33EF" w14:textId="7C194FFC" w:rsidR="0036288B" w:rsidRDefault="0036288B" w:rsidP="0036288B">
            <w:pPr>
              <w:pStyle w:val="Body"/>
            </w:pPr>
            <w:r w:rsidRPr="00446921">
              <w:t xml:space="preserve">[Applies] </w:t>
            </w:r>
            <w:r>
              <w:t xml:space="preserve">/ </w:t>
            </w:r>
            <w:r w:rsidRPr="00446921">
              <w:t>[Does not apply]</w:t>
            </w:r>
          </w:p>
        </w:tc>
      </w:tr>
      <w:tr w:rsidR="00446921" w14:paraId="3B060B68" w14:textId="77777777" w:rsidTr="00400753">
        <w:tc>
          <w:tcPr>
            <w:tcW w:w="1418" w:type="dxa"/>
          </w:tcPr>
          <w:p w14:paraId="2DCC2426" w14:textId="77777777" w:rsidR="00446921" w:rsidRPr="00C81E4F" w:rsidRDefault="00446921" w:rsidP="00BC3605">
            <w:pPr>
              <w:pStyle w:val="Body"/>
            </w:pPr>
          </w:p>
        </w:tc>
        <w:tc>
          <w:tcPr>
            <w:tcW w:w="2070" w:type="dxa"/>
          </w:tcPr>
          <w:p w14:paraId="0B939562" w14:textId="4EA29220" w:rsidR="00446921" w:rsidRDefault="00446921" w:rsidP="00BC3605">
            <w:pPr>
              <w:pStyle w:val="Body"/>
            </w:pPr>
            <w:r>
              <w:t>Employer's Risk Portion</w:t>
            </w:r>
            <w:r>
              <w:rPr>
                <w:rStyle w:val="FootnoteReference"/>
              </w:rPr>
              <w:footnoteReference w:id="2"/>
            </w:r>
          </w:p>
        </w:tc>
        <w:tc>
          <w:tcPr>
            <w:tcW w:w="6151" w:type="dxa"/>
          </w:tcPr>
          <w:p w14:paraId="459CE18B" w14:textId="019BBEA7" w:rsidR="00446921" w:rsidRDefault="00446921" w:rsidP="00BC3605">
            <w:pPr>
              <w:pStyle w:val="Body"/>
            </w:pPr>
            <w:r>
              <w:t>[Not applicable</w:t>
            </w:r>
            <w:r w:rsidR="00A41F69">
              <w:t xml:space="preserve"> </w:t>
            </w:r>
            <w:r>
              <w:t>/</w:t>
            </w:r>
          </w:p>
          <w:p w14:paraId="37D68055" w14:textId="19F37A99" w:rsidR="00446921" w:rsidRPr="00446921" w:rsidRDefault="00446921" w:rsidP="00BC3605">
            <w:pPr>
              <w:pStyle w:val="Body"/>
            </w:pPr>
            <w:r>
              <w:t>[</w:t>
            </w:r>
            <w:r w:rsidR="00272B59">
              <w:t xml:space="preserve">Means the first </w:t>
            </w:r>
            <w:r w:rsidR="00272B59" w:rsidRPr="00272B59">
              <w:t>[ ■ ]% of</w:t>
            </w:r>
            <w:r w:rsidR="00272B59">
              <w:t xml:space="preserve"> any Fluctuations Costs payable </w:t>
            </w:r>
            <w:r w:rsidR="004A18B6">
              <w:t xml:space="preserve">in respect of a </w:t>
            </w:r>
            <w:r w:rsidR="00C1252E">
              <w:t>Work</w:t>
            </w:r>
            <w:r w:rsidR="004A18B6">
              <w:t>s Package</w:t>
            </w:r>
            <w:r w:rsidR="00272B59">
              <w:t>]</w:t>
            </w:r>
          </w:p>
        </w:tc>
      </w:tr>
    </w:tbl>
    <w:p w14:paraId="6BF8ADBA" w14:textId="77777777" w:rsidR="00355A0B" w:rsidRDefault="00355A0B" w:rsidP="00816148">
      <w:pPr>
        <w:pStyle w:val="Body"/>
        <w:rPr>
          <w:b/>
          <w:bCs/>
        </w:rPr>
      </w:pPr>
    </w:p>
    <w:p w14:paraId="525EEEFB" w14:textId="1EF252EA" w:rsidR="00816148" w:rsidRDefault="00816148" w:rsidP="00816148">
      <w:pPr>
        <w:pStyle w:val="Body"/>
        <w:rPr>
          <w:b/>
          <w:bCs/>
        </w:rPr>
      </w:pPr>
      <w:r>
        <w:rPr>
          <w:b/>
          <w:bCs/>
        </w:rPr>
        <w:lastRenderedPageBreak/>
        <w:t>Definition</w:t>
      </w:r>
      <w:r w:rsidR="00CA007E">
        <w:rPr>
          <w:b/>
          <w:bCs/>
        </w:rPr>
        <w:t>s</w:t>
      </w:r>
    </w:p>
    <w:p w14:paraId="1F02E396" w14:textId="53953A81" w:rsidR="00816148" w:rsidRDefault="00816148" w:rsidP="00816148">
      <w:pPr>
        <w:pStyle w:val="Body"/>
        <w:rPr>
          <w:i/>
          <w:iCs/>
        </w:rPr>
      </w:pPr>
      <w:r>
        <w:rPr>
          <w:i/>
          <w:iCs/>
        </w:rPr>
        <w:t>Add the following new definitions</w:t>
      </w:r>
      <w:r w:rsidR="00CA007E">
        <w:rPr>
          <w:i/>
          <w:iCs/>
        </w:rPr>
        <w:t xml:space="preserve"> in Clause 1.1 of the Conditions</w:t>
      </w:r>
      <w:r>
        <w:rPr>
          <w:i/>
          <w:iCs/>
        </w:rPr>
        <w:t>:</w:t>
      </w:r>
    </w:p>
    <w:p w14:paraId="1D37414F" w14:textId="77777777" w:rsidR="00355A0B" w:rsidRDefault="00355A0B" w:rsidP="00092E95">
      <w:pPr>
        <w:pStyle w:val="Body"/>
      </w:pPr>
      <w:r>
        <w:t>Delete Fluctuations Provision and insert:</w:t>
      </w:r>
    </w:p>
    <w:p w14:paraId="5D9FD030" w14:textId="07F4C2D5" w:rsidR="00816148" w:rsidRDefault="00355A0B" w:rsidP="00355A0B">
      <w:pPr>
        <w:pStyle w:val="Body"/>
      </w:pPr>
      <w:r>
        <w:t>"</w:t>
      </w:r>
      <w:r w:rsidRPr="008E3A62">
        <w:rPr>
          <w:b/>
          <w:bCs/>
        </w:rPr>
        <w:t>Fluctuations Provision:</w:t>
      </w:r>
      <w:r>
        <w:t xml:space="preserve"> the provisions </w:t>
      </w:r>
      <w:r w:rsidR="0053667A">
        <w:t>as comprised in</w:t>
      </w:r>
      <w:r>
        <w:t xml:space="preserve"> the Contract Particulars and Schedule 7 (against reference to clauses 4.2, 4.12 and 4.13)."</w:t>
      </w:r>
    </w:p>
    <w:p w14:paraId="3BCCDD3D" w14:textId="27B28EC1" w:rsidR="00DB7AA6" w:rsidRDefault="00816148" w:rsidP="00092E95">
      <w:pPr>
        <w:pStyle w:val="Body"/>
        <w:rPr>
          <w:b/>
          <w:bCs/>
        </w:rPr>
      </w:pPr>
      <w:r>
        <w:rPr>
          <w:b/>
          <w:bCs/>
        </w:rPr>
        <w:t>Schedule 7 JCT Fluctuations Option A (Contribution, levy and tax fluctuations)</w:t>
      </w:r>
      <w:r w:rsidR="003D25E0">
        <w:rPr>
          <w:rStyle w:val="FootnoteReference"/>
          <w:b/>
          <w:bCs/>
        </w:rPr>
        <w:footnoteReference w:id="3"/>
      </w:r>
    </w:p>
    <w:p w14:paraId="6EAD00F7" w14:textId="203C3A16" w:rsidR="00DB7AA6" w:rsidRDefault="00816148" w:rsidP="00092E95">
      <w:pPr>
        <w:pStyle w:val="Body"/>
        <w:rPr>
          <w:i/>
          <w:iCs/>
        </w:rPr>
      </w:pPr>
      <w:r>
        <w:rPr>
          <w:i/>
          <w:iCs/>
        </w:rPr>
        <w:t>Delete Schedule 7 and i</w:t>
      </w:r>
      <w:r w:rsidR="00DB7AA6" w:rsidRPr="00DB7AA6">
        <w:rPr>
          <w:i/>
          <w:iCs/>
        </w:rPr>
        <w:t xml:space="preserve">nsert new </w:t>
      </w:r>
      <w:r>
        <w:rPr>
          <w:i/>
          <w:iCs/>
        </w:rPr>
        <w:t>Schedule 7</w:t>
      </w:r>
      <w:r w:rsidR="00DB7AA6" w:rsidRPr="00DB7AA6">
        <w:rPr>
          <w:i/>
          <w:iCs/>
        </w:rPr>
        <w:t xml:space="preserve"> as follows:</w:t>
      </w:r>
    </w:p>
    <w:p w14:paraId="4D3C4827" w14:textId="59B8E614" w:rsidR="00DB7AA6" w:rsidRDefault="00DB7AA6" w:rsidP="00092E95">
      <w:pPr>
        <w:pStyle w:val="Body"/>
        <w:rPr>
          <w:b/>
          <w:bCs/>
        </w:rPr>
      </w:pPr>
      <w:r>
        <w:t>"</w:t>
      </w:r>
      <w:r w:rsidR="00816148" w:rsidRPr="00816148">
        <w:rPr>
          <w:b/>
          <w:bCs/>
        </w:rPr>
        <w:t xml:space="preserve">Schedule 7 – </w:t>
      </w:r>
      <w:r w:rsidR="00FF7DBD">
        <w:rPr>
          <w:b/>
          <w:bCs/>
        </w:rPr>
        <w:t>F</w:t>
      </w:r>
      <w:r w:rsidR="00816148" w:rsidRPr="00816148">
        <w:rPr>
          <w:b/>
          <w:bCs/>
        </w:rPr>
        <w:t xml:space="preserve">luctuation </w:t>
      </w:r>
      <w:r w:rsidR="00FF7DBD">
        <w:rPr>
          <w:b/>
          <w:bCs/>
        </w:rPr>
        <w:t>P</w:t>
      </w:r>
      <w:r w:rsidR="00816148" w:rsidRPr="00816148">
        <w:rPr>
          <w:b/>
          <w:bCs/>
        </w:rPr>
        <w:t>rovisions</w:t>
      </w:r>
    </w:p>
    <w:p w14:paraId="2E6379AC" w14:textId="3873C41B" w:rsidR="005B15CC" w:rsidRDefault="005B15CC" w:rsidP="005B15CC">
      <w:pPr>
        <w:pStyle w:val="Level1"/>
        <w:keepNext/>
      </w:pPr>
      <w:r w:rsidRPr="005B15CC">
        <w:rPr>
          <w:rStyle w:val="Level1asheadingtext"/>
        </w:rPr>
        <w:t>Definitions and interpretation</w:t>
      </w:r>
    </w:p>
    <w:p w14:paraId="18BD8DFC" w14:textId="1D931398" w:rsidR="00816148" w:rsidRDefault="00816148" w:rsidP="008E3A62">
      <w:pPr>
        <w:pStyle w:val="Level2"/>
      </w:pPr>
      <w:r>
        <w:t>In this Schedule 7, the following definitions shall apply:</w:t>
      </w:r>
    </w:p>
    <w:p w14:paraId="2C5964E0" w14:textId="6C4E017C" w:rsidR="002F074E" w:rsidRDefault="002D71B8" w:rsidP="008E3A62">
      <w:pPr>
        <w:pStyle w:val="Body"/>
        <w:ind w:left="993"/>
      </w:pPr>
      <w:r w:rsidRPr="005B15CC">
        <w:rPr>
          <w:b/>
          <w:bCs/>
        </w:rPr>
        <w:t>BCIS Base Date</w:t>
      </w:r>
      <w:r>
        <w:t xml:space="preserve">: </w:t>
      </w:r>
      <w:r w:rsidR="00EC2DD0" w:rsidRPr="00EC2DD0">
        <w:t xml:space="preserve">means the latest Building Cost Information Service Index compiled </w:t>
      </w:r>
      <w:r w:rsidR="003738EC">
        <w:t xml:space="preserve">and published </w:t>
      </w:r>
      <w:r w:rsidR="00EC2DD0" w:rsidRPr="00EC2DD0">
        <w:t xml:space="preserve">by the Royal Institution of Chartered Surveyors as applicable </w:t>
      </w:r>
      <w:r w:rsidR="00EC2DD0">
        <w:t xml:space="preserve">at the time as </w:t>
      </w:r>
      <w:r w:rsidRPr="002D71B8">
        <w:t>set out in the Contract Particulars.</w:t>
      </w:r>
    </w:p>
    <w:p w14:paraId="341CDA5C" w14:textId="2C0AB8C4" w:rsidR="002F074E" w:rsidRDefault="002F074E" w:rsidP="008E3A62">
      <w:pPr>
        <w:pStyle w:val="Body"/>
        <w:ind w:left="993"/>
      </w:pPr>
      <w:r w:rsidRPr="005B15CC">
        <w:rPr>
          <w:b/>
          <w:bCs/>
        </w:rPr>
        <w:t>BCIS General Building Cost Index</w:t>
      </w:r>
      <w:r>
        <w:t xml:space="preserve">: </w:t>
      </w:r>
      <w:r w:rsidR="00677FEE">
        <w:t xml:space="preserve">means the latest Building Cost Information Service Index compiled </w:t>
      </w:r>
      <w:r w:rsidR="003738EC">
        <w:t xml:space="preserve">and published </w:t>
      </w:r>
      <w:r w:rsidR="00677FEE">
        <w:t>by the Royal Institut</w:t>
      </w:r>
      <w:r w:rsidR="005B15CC">
        <w:t>ion</w:t>
      </w:r>
      <w:r w:rsidR="00677FEE">
        <w:t xml:space="preserve"> of Chartered Surveyors </w:t>
      </w:r>
      <w:r w:rsidR="005B15CC">
        <w:t>as applicable</w:t>
      </w:r>
      <w:r w:rsidR="00677FEE">
        <w:t xml:space="preserve"> at the</w:t>
      </w:r>
      <w:r w:rsidR="003738EC">
        <w:t xml:space="preserve"> date</w:t>
      </w:r>
      <w:r w:rsidR="00677FEE">
        <w:t xml:space="preserve"> of the </w:t>
      </w:r>
      <w:r w:rsidR="003738EC">
        <w:t>Interim V</w:t>
      </w:r>
      <w:r w:rsidR="00677FEE">
        <w:t>aluation</w:t>
      </w:r>
      <w:r w:rsidR="003738EC">
        <w:t xml:space="preserve"> Date</w:t>
      </w:r>
      <w:r w:rsidR="00677FEE">
        <w:t xml:space="preserve"> of the Fluctuation Costs</w:t>
      </w:r>
      <w:r w:rsidR="001F5A38">
        <w:t>.</w:t>
      </w:r>
    </w:p>
    <w:p w14:paraId="3476920A" w14:textId="1DFD79D5" w:rsidR="007E3E46" w:rsidRDefault="007E3E46" w:rsidP="008E3A62">
      <w:pPr>
        <w:pStyle w:val="Body"/>
        <w:ind w:left="993"/>
      </w:pPr>
      <w:r w:rsidRPr="005B15CC">
        <w:rPr>
          <w:b/>
          <w:bCs/>
        </w:rPr>
        <w:t>Disallowed Costs</w:t>
      </w:r>
      <w:r>
        <w:t>: means</w:t>
      </w:r>
      <w:r w:rsidR="00AE276A">
        <w:t xml:space="preserve"> in relation to a Works Package</w:t>
      </w:r>
      <w:r w:rsidR="0041033F">
        <w:t>:</w:t>
      </w:r>
    </w:p>
    <w:p w14:paraId="2183576C" w14:textId="76361132" w:rsidR="00B0120A" w:rsidRDefault="00B0120A" w:rsidP="008E3A62">
      <w:pPr>
        <w:pStyle w:val="Body"/>
        <w:numPr>
          <w:ilvl w:val="0"/>
          <w:numId w:val="7"/>
        </w:numPr>
        <w:ind w:left="1843"/>
      </w:pPr>
      <w:r>
        <w:t xml:space="preserve">The gross aggregate of previous sums paid </w:t>
      </w:r>
      <w:r w:rsidR="00F73D73">
        <w:t xml:space="preserve">in respect of the </w:t>
      </w:r>
      <w:r w:rsidR="008E3A62">
        <w:t>relevant Works Package</w:t>
      </w:r>
      <w:r w:rsidR="00F73D73">
        <w:t>;</w:t>
      </w:r>
    </w:p>
    <w:p w14:paraId="5254B38F" w14:textId="4AD1F8FB" w:rsidR="001111EA" w:rsidRDefault="001111EA" w:rsidP="001111EA">
      <w:pPr>
        <w:pStyle w:val="Body"/>
        <w:numPr>
          <w:ilvl w:val="0"/>
          <w:numId w:val="7"/>
        </w:numPr>
        <w:ind w:left="1843"/>
      </w:pPr>
      <w:r>
        <w:t>Fluctuation Costs previously paid to the Contractor in previous Interim Valuation Payments;</w:t>
      </w:r>
    </w:p>
    <w:p w14:paraId="248B8BED" w14:textId="7864E93D" w:rsidR="00F73D73" w:rsidRDefault="00F73D73" w:rsidP="008E3A62">
      <w:pPr>
        <w:pStyle w:val="Body"/>
        <w:numPr>
          <w:ilvl w:val="0"/>
          <w:numId w:val="7"/>
        </w:numPr>
        <w:ind w:left="1843"/>
      </w:pPr>
      <w:r>
        <w:t xml:space="preserve">Amounts for works valued under </w:t>
      </w:r>
      <w:r w:rsidRPr="00AE276A">
        <w:t>clauses 5.4, 5.5. and 5.7 of this Contract;</w:t>
      </w:r>
    </w:p>
    <w:p w14:paraId="304AB595" w14:textId="3E02F976" w:rsidR="00F73D73" w:rsidRDefault="00F73D73" w:rsidP="008E3A62">
      <w:pPr>
        <w:pStyle w:val="Body"/>
        <w:numPr>
          <w:ilvl w:val="0"/>
          <w:numId w:val="7"/>
        </w:numPr>
        <w:ind w:left="1843"/>
      </w:pPr>
      <w:r>
        <w:t>Amount</w:t>
      </w:r>
      <w:r w:rsidR="00690C75">
        <w:t>s</w:t>
      </w:r>
      <w:r>
        <w:t xml:space="preserve"> </w:t>
      </w:r>
      <w:r w:rsidR="00C61028">
        <w:t>f</w:t>
      </w:r>
      <w:r>
        <w:t>or unfixed materials and good</w:t>
      </w:r>
      <w:r w:rsidR="008E03C2">
        <w:t>s</w:t>
      </w:r>
      <w:r w:rsidR="006661DF">
        <w:t>;</w:t>
      </w:r>
    </w:p>
    <w:p w14:paraId="53FA19DA" w14:textId="5CCA16C1" w:rsidR="00F73D73" w:rsidRDefault="00F73D73" w:rsidP="008E3A62">
      <w:pPr>
        <w:pStyle w:val="Body"/>
        <w:numPr>
          <w:ilvl w:val="0"/>
          <w:numId w:val="7"/>
        </w:numPr>
        <w:ind w:left="1843"/>
      </w:pPr>
      <w:r>
        <w:t xml:space="preserve">Amounts </w:t>
      </w:r>
      <w:r w:rsidR="008E3A62">
        <w:t xml:space="preserve">payable in respect of </w:t>
      </w:r>
      <w:r>
        <w:t xml:space="preserve">loss and expense ascertained under clauses 4.19 and 4.20 which relate to the </w:t>
      </w:r>
      <w:r w:rsidR="008E3A62">
        <w:t>Works Packages</w:t>
      </w:r>
      <w:r>
        <w:t xml:space="preserve">; </w:t>
      </w:r>
    </w:p>
    <w:p w14:paraId="687EB771" w14:textId="507BED07" w:rsidR="00F73D73" w:rsidRDefault="00F73D73" w:rsidP="008E3A62">
      <w:pPr>
        <w:pStyle w:val="Body"/>
        <w:numPr>
          <w:ilvl w:val="0"/>
          <w:numId w:val="7"/>
        </w:numPr>
        <w:ind w:left="1843"/>
      </w:pPr>
      <w:r>
        <w:t xml:space="preserve">Any Provisional Sums which relate to the </w:t>
      </w:r>
      <w:r w:rsidR="008E3A62">
        <w:t>Works Packages</w:t>
      </w:r>
      <w:r w:rsidR="00AE276A">
        <w:t>;</w:t>
      </w:r>
    </w:p>
    <w:p w14:paraId="3D40FA96" w14:textId="73311BB7" w:rsidR="00AE276A" w:rsidRDefault="00AE276A" w:rsidP="008E3A62">
      <w:pPr>
        <w:pStyle w:val="Body"/>
        <w:numPr>
          <w:ilvl w:val="0"/>
          <w:numId w:val="7"/>
        </w:numPr>
        <w:ind w:left="1843"/>
      </w:pPr>
      <w:r>
        <w:t xml:space="preserve">Any increase in the cost of a Works Package (including through sub-contractor claims under a sub-contract) arising as a result of a breach, neglect or other default of the Contractor; </w:t>
      </w:r>
    </w:p>
    <w:p w14:paraId="0A459DB8" w14:textId="15EE5A38" w:rsidR="001111EA" w:rsidRDefault="00AE276A" w:rsidP="001111EA">
      <w:pPr>
        <w:pStyle w:val="Body"/>
        <w:numPr>
          <w:ilvl w:val="0"/>
          <w:numId w:val="7"/>
        </w:numPr>
        <w:ind w:left="1843"/>
      </w:pPr>
      <w:r>
        <w:lastRenderedPageBreak/>
        <w:t>Amounts withheld by way of retention from a sub-contractor undertaking works as part of a Works Package</w:t>
      </w:r>
      <w:r w:rsidR="00C1252E">
        <w:t>.</w:t>
      </w:r>
    </w:p>
    <w:p w14:paraId="47E3A02D" w14:textId="446A7EF9" w:rsidR="002F074E" w:rsidRDefault="002F074E" w:rsidP="008E3A62">
      <w:pPr>
        <w:pStyle w:val="Body"/>
        <w:ind w:left="993"/>
      </w:pPr>
      <w:r w:rsidRPr="005B15CC">
        <w:rPr>
          <w:b/>
          <w:bCs/>
        </w:rPr>
        <w:t>Fluctuation Costs Cap</w:t>
      </w:r>
      <w:r>
        <w:t xml:space="preserve">: </w:t>
      </w:r>
      <w:r w:rsidR="008E3A62">
        <w:t>means the sum</w:t>
      </w:r>
      <w:r w:rsidRPr="002F074E">
        <w:t xml:space="preserve"> set out in the Contract Particulars.</w:t>
      </w:r>
    </w:p>
    <w:p w14:paraId="687BBD18" w14:textId="60347622" w:rsidR="00FF7DBD" w:rsidRDefault="00FF7DBD" w:rsidP="008E3A62">
      <w:pPr>
        <w:pStyle w:val="Body"/>
        <w:ind w:left="993"/>
      </w:pPr>
      <w:r w:rsidRPr="005B15CC">
        <w:rPr>
          <w:b/>
          <w:bCs/>
        </w:rPr>
        <w:t>Fluctuation Costs</w:t>
      </w:r>
      <w:r>
        <w:t xml:space="preserve">: means the addition </w:t>
      </w:r>
      <w:r w:rsidR="00690C75">
        <w:t>to</w:t>
      </w:r>
      <w:r w:rsidR="00690C75" w:rsidRPr="00AE276A">
        <w:t xml:space="preserve">, </w:t>
      </w:r>
      <w:r w:rsidRPr="00AE276A">
        <w:t xml:space="preserve">or the deduction </w:t>
      </w:r>
      <w:r w:rsidR="00690C75" w:rsidRPr="00AE276A">
        <w:t>from,</w:t>
      </w:r>
      <w:r w:rsidR="00693EFB">
        <w:t xml:space="preserve"> the </w:t>
      </w:r>
      <w:r w:rsidR="008E3A62">
        <w:t xml:space="preserve">Works </w:t>
      </w:r>
      <w:r w:rsidR="00693EFB">
        <w:t xml:space="preserve">Package </w:t>
      </w:r>
      <w:r w:rsidR="00787342">
        <w:t>Baseline Cost</w:t>
      </w:r>
      <w:r w:rsidR="00693EFB">
        <w:t xml:space="preserve"> </w:t>
      </w:r>
      <w:r w:rsidR="00787342">
        <w:t xml:space="preserve">as </w:t>
      </w:r>
      <w:r w:rsidR="00693EFB">
        <w:t>calculated in accordance with the Fluctuation Costs Formula</w:t>
      </w:r>
      <w:r w:rsidR="00181C90">
        <w:t>.</w:t>
      </w:r>
      <w:r w:rsidR="001F5A38">
        <w:t xml:space="preserve"> </w:t>
      </w:r>
    </w:p>
    <w:p w14:paraId="7670F83C" w14:textId="617D7419" w:rsidR="002F074E" w:rsidRDefault="002F074E" w:rsidP="008E3A62">
      <w:pPr>
        <w:pStyle w:val="Body"/>
        <w:ind w:left="993"/>
      </w:pPr>
      <w:r w:rsidRPr="005B15CC">
        <w:rPr>
          <w:b/>
          <w:bCs/>
        </w:rPr>
        <w:t>Fluctuation Costs Formula</w:t>
      </w:r>
      <w:r>
        <w:t>: means</w:t>
      </w:r>
      <w:r w:rsidR="00787342">
        <w:t xml:space="preserve"> in respect of a Works Package</w:t>
      </w:r>
      <w:r w:rsidR="00181C90">
        <w:t>:</w:t>
      </w:r>
    </w:p>
    <w:p w14:paraId="165C2E50" w14:textId="74F41ED1" w:rsidR="002F074E" w:rsidRDefault="00693EFB" w:rsidP="00787342">
      <w:pPr>
        <w:pStyle w:val="Body"/>
        <w:numPr>
          <w:ilvl w:val="0"/>
          <w:numId w:val="9"/>
        </w:numPr>
      </w:pPr>
      <w:r>
        <w:t xml:space="preserve">I </w:t>
      </w:r>
      <w:r w:rsidR="000160B0">
        <w:t>= V x (B</w:t>
      </w:r>
      <w:r w:rsidR="00A26C97">
        <w:t>2</w:t>
      </w:r>
      <w:r w:rsidR="009C64F1">
        <w:t xml:space="preserve"> – </w:t>
      </w:r>
      <w:r w:rsidR="000160B0">
        <w:t>B</w:t>
      </w:r>
      <w:r w:rsidR="00A26C97">
        <w:t>1</w:t>
      </w:r>
      <w:r w:rsidR="000160B0">
        <w:t>)</w:t>
      </w:r>
      <w:r w:rsidR="006E1F55">
        <w:t xml:space="preserve"> </w:t>
      </w:r>
      <w:r w:rsidR="000160B0">
        <w:t>/</w:t>
      </w:r>
      <w:r w:rsidR="006E1F55">
        <w:t xml:space="preserve"> </w:t>
      </w:r>
      <w:r w:rsidR="000160B0">
        <w:t>B</w:t>
      </w:r>
      <w:r w:rsidR="00B93AA7">
        <w:t>1</w:t>
      </w:r>
    </w:p>
    <w:p w14:paraId="0E9EE646" w14:textId="7F0243AC" w:rsidR="000160B0" w:rsidRDefault="000160B0" w:rsidP="008E3A62">
      <w:pPr>
        <w:pStyle w:val="Body"/>
        <w:ind w:left="993"/>
      </w:pPr>
      <w:r>
        <w:t>Where:</w:t>
      </w:r>
    </w:p>
    <w:p w14:paraId="1754AF78" w14:textId="2065BCD8" w:rsidR="000160B0" w:rsidRDefault="000160B0" w:rsidP="00787342">
      <w:pPr>
        <w:pStyle w:val="Body"/>
        <w:numPr>
          <w:ilvl w:val="0"/>
          <w:numId w:val="8"/>
        </w:numPr>
      </w:pPr>
      <w:r>
        <w:t xml:space="preserve">I = fluctuation amount to be </w:t>
      </w:r>
      <w:r w:rsidRPr="00AE276A">
        <w:t>added</w:t>
      </w:r>
      <w:r w:rsidR="00787342" w:rsidRPr="00AE276A">
        <w:t xml:space="preserve"> or subtracted</w:t>
      </w:r>
      <w:r w:rsidRPr="00AE276A">
        <w:t xml:space="preserve"> to</w:t>
      </w:r>
      <w:r>
        <w:t xml:space="preserve"> the valuation</w:t>
      </w:r>
      <w:r w:rsidR="002E00E1">
        <w:t xml:space="preserve"> (in pounds sterling)</w:t>
      </w:r>
      <w:r w:rsidR="00787342">
        <w:t>;</w:t>
      </w:r>
    </w:p>
    <w:p w14:paraId="2701B39F" w14:textId="499E122F" w:rsidR="000160B0" w:rsidRDefault="000160B0" w:rsidP="00787342">
      <w:pPr>
        <w:pStyle w:val="Body"/>
        <w:numPr>
          <w:ilvl w:val="0"/>
          <w:numId w:val="8"/>
        </w:numPr>
      </w:pPr>
      <w:r>
        <w:t xml:space="preserve">V = </w:t>
      </w:r>
      <w:r w:rsidR="007E3E46">
        <w:t xml:space="preserve">the total value of work in relation to the </w:t>
      </w:r>
      <w:r w:rsidR="00787342">
        <w:t xml:space="preserve">Works </w:t>
      </w:r>
      <w:r w:rsidR="007E3E46">
        <w:t>Package</w:t>
      </w:r>
      <w:r w:rsidR="00E76FBC">
        <w:t xml:space="preserve"> </w:t>
      </w:r>
      <w:r w:rsidR="007E3E46">
        <w:t xml:space="preserve">carried out </w:t>
      </w:r>
      <w:r w:rsidR="007E3E46" w:rsidRPr="00AE276A">
        <w:t>in that period pursuant to the terms of this Contract</w:t>
      </w:r>
      <w:r w:rsidR="00787342" w:rsidRPr="00AE276A">
        <w:t>,</w:t>
      </w:r>
      <w:r w:rsidR="007E3E46" w:rsidRPr="00AE276A">
        <w:t xml:space="preserve"> less</w:t>
      </w:r>
      <w:r w:rsidR="00D73099" w:rsidRPr="00AE276A">
        <w:t xml:space="preserve"> any</w:t>
      </w:r>
      <w:r w:rsidR="007E3E46" w:rsidRPr="00AE276A">
        <w:t xml:space="preserve"> Disallowed Costs</w:t>
      </w:r>
      <w:r w:rsidR="00787342" w:rsidRPr="00AE276A">
        <w:t>;</w:t>
      </w:r>
    </w:p>
    <w:p w14:paraId="56C038E4" w14:textId="15285FB6" w:rsidR="007E3E46" w:rsidRDefault="007E3E46" w:rsidP="00787342">
      <w:pPr>
        <w:pStyle w:val="Body"/>
        <w:numPr>
          <w:ilvl w:val="0"/>
          <w:numId w:val="8"/>
        </w:numPr>
      </w:pPr>
      <w:r>
        <w:t xml:space="preserve">B2 = BCIS General Building Cost Index value </w:t>
      </w:r>
      <w:r w:rsidR="0003077B">
        <w:t>at the time of the relevant Interim Valuation Date</w:t>
      </w:r>
      <w:r w:rsidR="00787342">
        <w:t>;</w:t>
      </w:r>
    </w:p>
    <w:p w14:paraId="2FE6B1D8" w14:textId="761A55D0" w:rsidR="00F12718" w:rsidRDefault="007E3E46" w:rsidP="001D25F6">
      <w:pPr>
        <w:pStyle w:val="Body"/>
        <w:numPr>
          <w:ilvl w:val="0"/>
          <w:numId w:val="8"/>
        </w:numPr>
      </w:pPr>
      <w:r>
        <w:t>B1 = the BCIS General Building Cost Index at the BCIS Base Date</w:t>
      </w:r>
      <w:r w:rsidR="00787342">
        <w:t>.</w:t>
      </w:r>
    </w:p>
    <w:p w14:paraId="642647D7" w14:textId="2B26E880" w:rsidR="00F12718" w:rsidRDefault="00F12718" w:rsidP="008E3A62">
      <w:pPr>
        <w:ind w:left="993"/>
        <w:rPr>
          <w:b/>
          <w:bCs/>
        </w:rPr>
      </w:pPr>
      <w:r>
        <w:rPr>
          <w:b/>
          <w:bCs/>
        </w:rPr>
        <w:t>Fluctuations Template</w:t>
      </w:r>
      <w:r w:rsidR="00D5366A">
        <w:rPr>
          <w:b/>
          <w:bCs/>
        </w:rPr>
        <w:t>:</w:t>
      </w:r>
      <w:r>
        <w:rPr>
          <w:b/>
          <w:bCs/>
        </w:rPr>
        <w:t xml:space="preserve"> </w:t>
      </w:r>
      <w:r w:rsidRPr="008953FA">
        <w:t xml:space="preserve">means the template Microsoft Excel spreadsheet which contains a pro-forma formula for calculating the Fluctuations Costs and which may periodically </w:t>
      </w:r>
      <w:r w:rsidR="003D6118">
        <w:t xml:space="preserve">be </w:t>
      </w:r>
      <w:r w:rsidRPr="008953FA">
        <w:t>updated by the Employer and re-issued to the Contractor. References to the Fluctuations Template shall mean the current version issued to the Contractor by the Employer.</w:t>
      </w:r>
      <w:r>
        <w:rPr>
          <w:b/>
          <w:bCs/>
        </w:rPr>
        <w:t xml:space="preserve"> </w:t>
      </w:r>
    </w:p>
    <w:p w14:paraId="5C608AF6" w14:textId="77777777" w:rsidR="0016541A" w:rsidRPr="0016541A" w:rsidRDefault="0016541A" w:rsidP="0016541A">
      <w:pPr>
        <w:ind w:left="993"/>
      </w:pPr>
    </w:p>
    <w:p w14:paraId="0659F382" w14:textId="6B5B09B1" w:rsidR="002D71B8" w:rsidRDefault="002D71B8" w:rsidP="008E3A62">
      <w:pPr>
        <w:pStyle w:val="Body"/>
        <w:ind w:left="993"/>
      </w:pPr>
      <w:r w:rsidRPr="005B15CC">
        <w:rPr>
          <w:b/>
          <w:bCs/>
        </w:rPr>
        <w:t>Original Completion Date</w:t>
      </w:r>
      <w:r>
        <w:t xml:space="preserve">: </w:t>
      </w:r>
      <w:r w:rsidR="00690C75">
        <w:t xml:space="preserve">means the original Date for Completion of the Works as stated in Contract Particular 1.1 at the point </w:t>
      </w:r>
      <w:r w:rsidR="0016541A">
        <w:t xml:space="preserve">at which </w:t>
      </w:r>
      <w:r w:rsidR="00690C75">
        <w:t>the Contract was entered into and prior to any adjustment of the same in accordance with the terms of the Contract</w:t>
      </w:r>
      <w:r>
        <w:t>.</w:t>
      </w:r>
    </w:p>
    <w:p w14:paraId="1E8FB254" w14:textId="6459EB0F" w:rsidR="001D25F6" w:rsidRDefault="001D25F6" w:rsidP="001D25F6">
      <w:pPr>
        <w:ind w:left="993"/>
      </w:pPr>
      <w:r w:rsidRPr="00385143">
        <w:rPr>
          <w:b/>
          <w:bCs/>
        </w:rPr>
        <w:t>Reconciliation Milestone</w:t>
      </w:r>
      <w:r w:rsidR="00D5366A">
        <w:rPr>
          <w:b/>
          <w:bCs/>
        </w:rPr>
        <w:t>:</w:t>
      </w:r>
      <w:r>
        <w:rPr>
          <w:b/>
          <w:bCs/>
        </w:rPr>
        <w:t xml:space="preserve"> </w:t>
      </w:r>
      <w:r w:rsidRPr="0016541A">
        <w:t xml:space="preserve">is defined in </w:t>
      </w:r>
      <w:r w:rsidR="00666513">
        <w:t>paragraph</w:t>
      </w:r>
      <w:r w:rsidR="00B93AA7">
        <w:t xml:space="preserve"> </w:t>
      </w:r>
      <w:r w:rsidR="00B93AA7">
        <w:fldChar w:fldCharType="begin"/>
      </w:r>
      <w:r w:rsidR="00B93AA7">
        <w:instrText xml:space="preserve"> REF _Ref123634972 \r \h </w:instrText>
      </w:r>
      <w:r w:rsidR="00B93AA7">
        <w:fldChar w:fldCharType="separate"/>
      </w:r>
      <w:r w:rsidR="00B93AA7">
        <w:rPr>
          <w:cs/>
        </w:rPr>
        <w:t>‎</w:t>
      </w:r>
      <w:r w:rsidR="00B93AA7">
        <w:t>4.2</w:t>
      </w:r>
      <w:r w:rsidR="00B93AA7">
        <w:fldChar w:fldCharType="end"/>
      </w:r>
      <w:r w:rsidR="00B93AA7">
        <w:t xml:space="preserve"> </w:t>
      </w:r>
      <w:r w:rsidR="00666513">
        <w:t>below</w:t>
      </w:r>
      <w:r w:rsidRPr="0016541A">
        <w:t>.</w:t>
      </w:r>
    </w:p>
    <w:p w14:paraId="076BFE3D" w14:textId="77777777" w:rsidR="001D25F6" w:rsidRDefault="001D25F6" w:rsidP="001D25F6">
      <w:pPr>
        <w:ind w:left="993"/>
      </w:pPr>
    </w:p>
    <w:p w14:paraId="5792C710" w14:textId="691466C9" w:rsidR="003D6118" w:rsidRDefault="003D6118" w:rsidP="003D6118">
      <w:pPr>
        <w:pStyle w:val="Body"/>
        <w:ind w:left="993"/>
        <w:rPr>
          <w:b/>
          <w:bCs/>
        </w:rPr>
      </w:pPr>
      <w:r>
        <w:rPr>
          <w:b/>
          <w:bCs/>
        </w:rPr>
        <w:t xml:space="preserve">Works Package: </w:t>
      </w:r>
      <w:r w:rsidRPr="003D6118">
        <w:t>means each package of works described in the Annex to this Schedule 7.</w:t>
      </w:r>
      <w:r>
        <w:rPr>
          <w:b/>
          <w:bCs/>
        </w:rPr>
        <w:t xml:space="preserve"> </w:t>
      </w:r>
    </w:p>
    <w:p w14:paraId="39D297AF" w14:textId="729F68A5" w:rsidR="003D6118" w:rsidRDefault="003D6118" w:rsidP="003D6118">
      <w:pPr>
        <w:pStyle w:val="Body"/>
        <w:ind w:left="993"/>
      </w:pPr>
      <w:r>
        <w:rPr>
          <w:b/>
          <w:bCs/>
        </w:rPr>
        <w:t>Works Package Baseline Cost</w:t>
      </w:r>
      <w:r>
        <w:t>: means the baseline cost for each Works Packag</w:t>
      </w:r>
      <w:r w:rsidR="00DA08D2">
        <w:t>e</w:t>
      </w:r>
      <w:r w:rsidRPr="002F074E">
        <w:t xml:space="preserve"> as set out in the </w:t>
      </w:r>
      <w:r>
        <w:t>table in the Annex to Schedule 7.</w:t>
      </w:r>
    </w:p>
    <w:p w14:paraId="69ED18DF" w14:textId="7DE1F3D3" w:rsidR="00D04959" w:rsidRDefault="00D04959" w:rsidP="00D04959">
      <w:pPr>
        <w:pStyle w:val="Level1"/>
        <w:keepNext/>
      </w:pPr>
      <w:r>
        <w:rPr>
          <w:rStyle w:val="Level1asheadingtext"/>
        </w:rPr>
        <w:t>Applicability of Schedule 7</w:t>
      </w:r>
    </w:p>
    <w:p w14:paraId="09D56A14" w14:textId="76E706A5" w:rsidR="007008F3" w:rsidRDefault="007008F3" w:rsidP="007008F3">
      <w:pPr>
        <w:pStyle w:val="Level2"/>
      </w:pPr>
      <w:r>
        <w:t xml:space="preserve">This Schedule 7 shall not apply unless so specified in the Contract Particulars. If the Contract Particulars are left blank </w:t>
      </w:r>
      <w:r w:rsidR="0086058F">
        <w:t xml:space="preserve">or incomplete </w:t>
      </w:r>
      <w:r>
        <w:t>in respect of the applicability of this Schedule 7, then this Schedule 7 shall not apply</w:t>
      </w:r>
      <w:r w:rsidR="006476ED">
        <w:t xml:space="preserve"> and there shall be no fluctuations applicable to the Contract Sum</w:t>
      </w:r>
      <w:r>
        <w:t xml:space="preserve">. </w:t>
      </w:r>
    </w:p>
    <w:p w14:paraId="4F31528A" w14:textId="76E6A85A" w:rsidR="002D71B8" w:rsidRDefault="002F074E" w:rsidP="007008F3">
      <w:pPr>
        <w:pStyle w:val="Level2"/>
      </w:pPr>
      <w:r w:rsidRPr="002F074E">
        <w:t xml:space="preserve">Where this Schedule </w:t>
      </w:r>
      <w:r>
        <w:t>7</w:t>
      </w:r>
      <w:r w:rsidRPr="002F074E">
        <w:t xml:space="preserve"> applies, in the event of any conflict or discrepancy with this Schedule </w:t>
      </w:r>
      <w:r>
        <w:t>7</w:t>
      </w:r>
      <w:r w:rsidRPr="002F074E">
        <w:t xml:space="preserve"> and the balance of this Contract, the provisions of this Schedule </w:t>
      </w:r>
      <w:r>
        <w:t>7</w:t>
      </w:r>
      <w:r w:rsidRPr="002F074E">
        <w:t xml:space="preserve"> shall prevail. </w:t>
      </w:r>
    </w:p>
    <w:p w14:paraId="2717F198" w14:textId="1B2BC950" w:rsidR="002D71B8" w:rsidRPr="00D04959" w:rsidRDefault="00D04959" w:rsidP="00D04959">
      <w:pPr>
        <w:pStyle w:val="Level1"/>
        <w:keepNext/>
        <w:rPr>
          <w:rStyle w:val="Level1asheadingtext"/>
          <w:b w:val="0"/>
        </w:rPr>
      </w:pPr>
      <w:bookmarkStart w:id="1" w:name="_Ref108533914"/>
      <w:r>
        <w:rPr>
          <w:rStyle w:val="Level1asheadingtext"/>
        </w:rPr>
        <w:lastRenderedPageBreak/>
        <w:t>Fluctuation Costs</w:t>
      </w:r>
      <w:bookmarkEnd w:id="1"/>
    </w:p>
    <w:p w14:paraId="79D6C2DF" w14:textId="1CF7E807" w:rsidR="00D04959" w:rsidRDefault="00AF565C" w:rsidP="00D04959">
      <w:pPr>
        <w:pStyle w:val="Level2"/>
      </w:pPr>
      <w:r>
        <w:t xml:space="preserve">Subject to </w:t>
      </w:r>
      <w:r w:rsidR="00666513">
        <w:t xml:space="preserve">paragraph </w:t>
      </w:r>
      <w:r>
        <w:t xml:space="preserve">3.2 </w:t>
      </w:r>
      <w:r w:rsidR="00666513">
        <w:t>below</w:t>
      </w:r>
      <w:r>
        <w:t>, t</w:t>
      </w:r>
      <w:r w:rsidR="00FF7DBD">
        <w:t xml:space="preserve">he parties acknowledge the likelihood of the cost of materials and labour </w:t>
      </w:r>
      <w:r w:rsidR="002E00E1">
        <w:t>varying</w:t>
      </w:r>
      <w:r w:rsidR="00FF7DBD">
        <w:t xml:space="preserve"> during the construction of the Works due to inflation and have agreed to apportion Fluctuation Costs which the Contractor </w:t>
      </w:r>
      <w:r w:rsidR="00073DEF">
        <w:t xml:space="preserve">or the Employer (as the case may be) </w:t>
      </w:r>
      <w:r w:rsidR="00FF7DBD">
        <w:t>shall be entitled to payment of in accordance with Section 4 of the Contract</w:t>
      </w:r>
      <w:r w:rsidR="001230A1">
        <w:t xml:space="preserve"> </w:t>
      </w:r>
      <w:r w:rsidR="0016541A">
        <w:t xml:space="preserve">and </w:t>
      </w:r>
      <w:r>
        <w:t>which shall be calculated</w:t>
      </w:r>
      <w:r w:rsidR="001230A1">
        <w:t xml:space="preserve"> on the terms </w:t>
      </w:r>
      <w:r w:rsidR="008F563E">
        <w:t xml:space="preserve">set out </w:t>
      </w:r>
      <w:r w:rsidR="001230A1">
        <w:t xml:space="preserve">in this Schedule </w:t>
      </w:r>
      <w:r w:rsidR="008C0BAB">
        <w:t>7</w:t>
      </w:r>
      <w:r w:rsidR="00FF7DBD">
        <w:t xml:space="preserve">. </w:t>
      </w:r>
    </w:p>
    <w:p w14:paraId="3F44A882" w14:textId="7E965C23" w:rsidR="008953FA" w:rsidRDefault="008953FA" w:rsidP="00D04959">
      <w:pPr>
        <w:pStyle w:val="Level2"/>
      </w:pPr>
      <w:bookmarkStart w:id="2" w:name="_Ref108528475"/>
      <w:r>
        <w:t xml:space="preserve">Subject always to reconciliation in accordance with </w:t>
      </w:r>
      <w:r w:rsidR="00666513">
        <w:t xml:space="preserve">paragraph </w:t>
      </w:r>
      <w:r>
        <w:fldChar w:fldCharType="begin"/>
      </w:r>
      <w:r>
        <w:instrText xml:space="preserve"> REF _Ref108528416 \r \h </w:instrText>
      </w:r>
      <w:r>
        <w:fldChar w:fldCharType="separate"/>
      </w:r>
      <w:r w:rsidR="0093298E">
        <w:rPr>
          <w:cs/>
        </w:rPr>
        <w:t>‎</w:t>
      </w:r>
      <w:r w:rsidR="0093298E">
        <w:t>4</w:t>
      </w:r>
      <w:r>
        <w:fldChar w:fldCharType="end"/>
      </w:r>
      <w:r>
        <w:t xml:space="preserve"> below</w:t>
      </w:r>
      <w:r w:rsidR="00AA1994">
        <w:t xml:space="preserve"> and the Fluctuations Costs Cap</w:t>
      </w:r>
      <w:r>
        <w:t>, t</w:t>
      </w:r>
      <w:r w:rsidR="00AF565C">
        <w:t>he Contractor shall be entitled to apply for the Fluctuations Costs on each Interim Valuation Date from the Date of Possession up to and including the Interim Valuation Date preceding the Original Completion Date.</w:t>
      </w:r>
      <w:bookmarkEnd w:id="2"/>
      <w:r w:rsidR="00AF565C">
        <w:t xml:space="preserve"> </w:t>
      </w:r>
    </w:p>
    <w:p w14:paraId="028E73B4" w14:textId="31C4F6B0" w:rsidR="008F563E" w:rsidRDefault="008953FA" w:rsidP="00D04959">
      <w:pPr>
        <w:pStyle w:val="Level2"/>
      </w:pPr>
      <w:bookmarkStart w:id="3" w:name="_Ref108531124"/>
      <w:r>
        <w:t xml:space="preserve">When applying for Fluctuation Costs in accordance with </w:t>
      </w:r>
      <w:r w:rsidR="00666513">
        <w:t>paragraph</w:t>
      </w:r>
      <w:r>
        <w:t xml:space="preserve"> </w:t>
      </w:r>
      <w:r>
        <w:fldChar w:fldCharType="begin"/>
      </w:r>
      <w:r>
        <w:instrText xml:space="preserve"> REF _Ref108528475 \r \h </w:instrText>
      </w:r>
      <w:r>
        <w:fldChar w:fldCharType="separate"/>
      </w:r>
      <w:r w:rsidR="0093298E">
        <w:rPr>
          <w:cs/>
        </w:rPr>
        <w:t>‎</w:t>
      </w:r>
      <w:r w:rsidR="0093298E">
        <w:t>3.2</w:t>
      </w:r>
      <w:r>
        <w:fldChar w:fldCharType="end"/>
      </w:r>
      <w:r w:rsidR="00666513">
        <w:t xml:space="preserve"> above</w:t>
      </w:r>
      <w:r>
        <w:t>, the Contractor shall ensure that</w:t>
      </w:r>
      <w:r w:rsidR="008F563E">
        <w:t>:</w:t>
      </w:r>
    </w:p>
    <w:p w14:paraId="303D9E2A" w14:textId="09FE8EF8" w:rsidR="00566FF2" w:rsidRDefault="008F563E" w:rsidP="008F563E">
      <w:pPr>
        <w:pStyle w:val="Level3"/>
      </w:pPr>
      <w:r>
        <w:t>I</w:t>
      </w:r>
      <w:r w:rsidR="008953FA" w:rsidRPr="008F563E">
        <w:t xml:space="preserve">t utilises and submits to the Employer with each application a </w:t>
      </w:r>
      <w:r w:rsidR="00566FF2" w:rsidRPr="008F563E">
        <w:t>completed</w:t>
      </w:r>
      <w:r w:rsidR="00DA08D2">
        <w:t>, up-to-date</w:t>
      </w:r>
      <w:r w:rsidR="00566FF2" w:rsidRPr="008F563E">
        <w:t xml:space="preserve"> copy of the Fluctuations Template</w:t>
      </w:r>
      <w:bookmarkEnd w:id="3"/>
      <w:r>
        <w:t>;</w:t>
      </w:r>
    </w:p>
    <w:p w14:paraId="019AEF3B" w14:textId="00FA5D15" w:rsidR="00AE276A" w:rsidRDefault="00AE276A" w:rsidP="008F563E">
      <w:pPr>
        <w:pStyle w:val="Level3"/>
      </w:pPr>
      <w:r>
        <w:t xml:space="preserve">In respect of a Works Package, it only applies </w:t>
      </w:r>
      <w:r w:rsidR="00AA1994">
        <w:t>to</w:t>
      </w:r>
      <w:r>
        <w:t xml:space="preserve"> the value of work in progress on that Works Package during the relevant period and fully accounts for any Disallowed Costs;</w:t>
      </w:r>
    </w:p>
    <w:p w14:paraId="2D58E97F" w14:textId="7B0B752B" w:rsidR="008F563E" w:rsidRPr="008F563E" w:rsidRDefault="008F563E" w:rsidP="008F563E">
      <w:pPr>
        <w:pStyle w:val="Level3"/>
      </w:pPr>
      <w:r>
        <w:t xml:space="preserve">Insofar as risk sharing of Fluctuation Costs applies in accordance with paragraph 6 below, it accounts for the relevant risk share portions in its application. </w:t>
      </w:r>
    </w:p>
    <w:p w14:paraId="658040E0" w14:textId="1A89B6FC" w:rsidR="00AF565C" w:rsidRDefault="00566FF2" w:rsidP="00D04959">
      <w:pPr>
        <w:pStyle w:val="Level2"/>
      </w:pPr>
      <w:r>
        <w:t xml:space="preserve">The Contractor acknowledges that the Employer will not be required to consider any claim for fluctuations under this Schedule 7 unless the same has been presented utilising the Fluctuations Template. </w:t>
      </w:r>
    </w:p>
    <w:p w14:paraId="497D9F8B" w14:textId="6E3030B2" w:rsidR="006661DF" w:rsidRDefault="006661DF" w:rsidP="00D04959">
      <w:pPr>
        <w:pStyle w:val="Level2"/>
      </w:pPr>
      <w:r>
        <w:t xml:space="preserve">The parties acknowledge that the BCIS </w:t>
      </w:r>
      <w:r w:rsidRPr="006661DF">
        <w:t>General Building Cost Index may go lower than the Works Package Baseline Cost. In such circumstances,</w:t>
      </w:r>
      <w:r>
        <w:rPr>
          <w:b/>
          <w:bCs/>
        </w:rPr>
        <w:t xml:space="preserve"> </w:t>
      </w:r>
      <w:r w:rsidRPr="006661DF">
        <w:t>any savings below the Works Package Baseline Cost shall be shared equally between the parties.</w:t>
      </w:r>
      <w:r>
        <w:rPr>
          <w:b/>
          <w:bCs/>
        </w:rPr>
        <w:t xml:space="preserve"> </w:t>
      </w:r>
    </w:p>
    <w:p w14:paraId="72BCBC91" w14:textId="7DF8B67C" w:rsidR="00C86BD9" w:rsidRDefault="00C86BD9" w:rsidP="00D04959">
      <w:pPr>
        <w:pStyle w:val="Level2"/>
      </w:pPr>
      <w:r>
        <w:t xml:space="preserve">Notwithstanding that the Works may be delayed by Relevant Events </w:t>
      </w:r>
      <w:r w:rsidR="0016541A">
        <w:t xml:space="preserve">or otherwise, </w:t>
      </w:r>
      <w:r>
        <w:t xml:space="preserve">the Fluctuations Costs shall not be applied </w:t>
      </w:r>
      <w:r w:rsidR="00566FF2">
        <w:t>at</w:t>
      </w:r>
      <w:r>
        <w:t xml:space="preserve"> any Interim Valuation Dates </w:t>
      </w:r>
      <w:r w:rsidR="00566FF2">
        <w:t xml:space="preserve">falling </w:t>
      </w:r>
      <w:r>
        <w:t>after the Original Completion Date</w:t>
      </w:r>
      <w:r w:rsidR="00566FF2">
        <w:t xml:space="preserve"> and for the avoidance of doubt, any costs incurred after the Original Completion Date shall not be subject to fluctuation in accordance with this Schedule 7</w:t>
      </w:r>
      <w:r>
        <w:t xml:space="preserve">. </w:t>
      </w:r>
    </w:p>
    <w:p w14:paraId="6B8F578E" w14:textId="3A40EBCF" w:rsidR="001230A1" w:rsidRDefault="001230A1" w:rsidP="00D04959">
      <w:pPr>
        <w:pStyle w:val="Level2"/>
      </w:pPr>
      <w:r>
        <w:t xml:space="preserve">The Contractor acknowledges and </w:t>
      </w:r>
      <w:r w:rsidR="0016541A">
        <w:t>agrees</w:t>
      </w:r>
      <w:r>
        <w:t xml:space="preserve"> that it shall not be entitled to any extension of time under clauses 2.24 to 2.26 (inclusive)</w:t>
      </w:r>
      <w:r w:rsidR="000205D6">
        <w:t xml:space="preserve"> </w:t>
      </w:r>
      <w:r>
        <w:t>or any loss and/or expense under clauses 4.19 to 4.21 (inclusive)</w:t>
      </w:r>
      <w:r w:rsidR="000205D6">
        <w:t xml:space="preserve"> or other relief</w:t>
      </w:r>
      <w:r>
        <w:t xml:space="preserve"> </w:t>
      </w:r>
      <w:r w:rsidR="00AF565C">
        <w:t xml:space="preserve">in relation to the operation of this Schedule </w:t>
      </w:r>
      <w:r w:rsidR="008C0BAB">
        <w:t>7</w:t>
      </w:r>
      <w:r w:rsidR="00F12718">
        <w:t xml:space="preserve"> and that it has made due allowance</w:t>
      </w:r>
      <w:r w:rsidR="00BB4B2D">
        <w:t>s</w:t>
      </w:r>
      <w:r w:rsidR="00F12718">
        <w:t xml:space="preserve"> within the Contract Sum and its programme for performing its obligations under this Schedule 7</w:t>
      </w:r>
      <w:r w:rsidR="00AF565C">
        <w:t xml:space="preserve">. </w:t>
      </w:r>
    </w:p>
    <w:p w14:paraId="44D2C942" w14:textId="03E3F94D" w:rsidR="007008F3" w:rsidRDefault="007008F3" w:rsidP="007008F3">
      <w:pPr>
        <w:pStyle w:val="Level1"/>
        <w:keepNext/>
      </w:pPr>
      <w:bookmarkStart w:id="4" w:name="_Ref108528416"/>
      <w:r>
        <w:rPr>
          <w:rStyle w:val="Level1asheadingtext"/>
        </w:rPr>
        <w:t>Reconciliation of Fluctuation</w:t>
      </w:r>
      <w:r w:rsidR="00F12718">
        <w:rPr>
          <w:rStyle w:val="Level1asheadingtext"/>
        </w:rPr>
        <w:t xml:space="preserve"> Costs</w:t>
      </w:r>
      <w:bookmarkEnd w:id="4"/>
    </w:p>
    <w:p w14:paraId="3D91323E" w14:textId="5F08245D" w:rsidR="00DA08D2" w:rsidRDefault="000258F0" w:rsidP="000258F0">
      <w:pPr>
        <w:pStyle w:val="Level2"/>
      </w:pPr>
      <w:bookmarkStart w:id="5" w:name="_Ref108527232"/>
      <w:r>
        <w:t xml:space="preserve">The parties </w:t>
      </w:r>
      <w:r w:rsidR="00DA08D2">
        <w:t xml:space="preserve">acknowledge that the BCIS </w:t>
      </w:r>
      <w:r w:rsidR="00DA08D2" w:rsidRPr="00DA08D2">
        <w:t>General Building Cost Index</w:t>
      </w:r>
      <w:r w:rsidR="00DA08D2">
        <w:t xml:space="preserve"> is likely to fluctuate during the course of the Works and as such, interim assessments of the Fluctuation Costs </w:t>
      </w:r>
      <w:r w:rsidR="00DA08D2">
        <w:lastRenderedPageBreak/>
        <w:t xml:space="preserve">will not necessarily represent the final, outturn adjustment required to a Works Package Baseline Cost. Accordingly, the parties have agreed to reconcile the Fluctuation Costs as set out in this paragraph </w:t>
      </w:r>
      <w:r w:rsidR="00DA08D2">
        <w:fldChar w:fldCharType="begin"/>
      </w:r>
      <w:r w:rsidR="00DA08D2">
        <w:instrText xml:space="preserve"> REF _Ref108528416 \r \h </w:instrText>
      </w:r>
      <w:r w:rsidR="00DA08D2">
        <w:fldChar w:fldCharType="separate"/>
      </w:r>
      <w:r w:rsidR="0093298E">
        <w:rPr>
          <w:cs/>
        </w:rPr>
        <w:t>‎</w:t>
      </w:r>
      <w:r w:rsidR="0093298E">
        <w:t>4</w:t>
      </w:r>
      <w:r w:rsidR="00DA08D2">
        <w:fldChar w:fldCharType="end"/>
      </w:r>
      <w:r w:rsidR="00DA08D2">
        <w:t xml:space="preserve">.  </w:t>
      </w:r>
    </w:p>
    <w:p w14:paraId="640266AD" w14:textId="0FC5099F" w:rsidR="00975251" w:rsidRDefault="00DA08D2" w:rsidP="000258F0">
      <w:pPr>
        <w:pStyle w:val="Level2"/>
      </w:pPr>
      <w:bookmarkStart w:id="6" w:name="_Ref123634972"/>
      <w:r>
        <w:t xml:space="preserve">The parties </w:t>
      </w:r>
      <w:r w:rsidR="000258F0">
        <w:t xml:space="preserve">have agreed that the Fluctuation </w:t>
      </w:r>
      <w:r w:rsidR="002E00E1">
        <w:t>C</w:t>
      </w:r>
      <w:r w:rsidR="000258F0">
        <w:t xml:space="preserve">osts </w:t>
      </w:r>
      <w:r w:rsidR="00BD1247">
        <w:t xml:space="preserve">for a Works Package </w:t>
      </w:r>
      <w:r w:rsidR="000258F0">
        <w:t xml:space="preserve">shall be reconciled </w:t>
      </w:r>
      <w:r w:rsidR="00BD1247">
        <w:t>upon:</w:t>
      </w:r>
      <w:bookmarkEnd w:id="6"/>
    </w:p>
    <w:p w14:paraId="0BCD2623" w14:textId="1D7A0359" w:rsidR="00385143" w:rsidRDefault="00BD1247" w:rsidP="00975251">
      <w:pPr>
        <w:pStyle w:val="Level3"/>
      </w:pPr>
      <w:r>
        <w:t>The p</w:t>
      </w:r>
      <w:r w:rsidR="000258F0" w:rsidRPr="00975251">
        <w:t xml:space="preserve">ractical </w:t>
      </w:r>
      <w:r>
        <w:t>c</w:t>
      </w:r>
      <w:r w:rsidR="000258F0" w:rsidRPr="00975251">
        <w:t>ompletion of the</w:t>
      </w:r>
      <w:r>
        <w:t xml:space="preserve"> relevant</w:t>
      </w:r>
      <w:r w:rsidR="000258F0" w:rsidRPr="00975251">
        <w:t xml:space="preserve"> Works </w:t>
      </w:r>
      <w:r>
        <w:t>Package;</w:t>
      </w:r>
      <w:r w:rsidR="001D25F6">
        <w:t xml:space="preserve"> or</w:t>
      </w:r>
    </w:p>
    <w:p w14:paraId="3B80CA7C" w14:textId="6A660C85" w:rsidR="00004B95" w:rsidRDefault="001D25F6" w:rsidP="00004B95">
      <w:pPr>
        <w:pStyle w:val="Level3"/>
      </w:pPr>
      <w:r>
        <w:t xml:space="preserve">Where the Employer has given written notice to the Contractor that it requires there to be a reconciliation in accordance with this </w:t>
      </w:r>
      <w:r w:rsidR="00666513">
        <w:t xml:space="preserve">paragraph </w:t>
      </w:r>
      <w:r>
        <w:fldChar w:fldCharType="begin"/>
      </w:r>
      <w:r>
        <w:instrText xml:space="preserve"> REF _Ref108528416 \r \h </w:instrText>
      </w:r>
      <w:r>
        <w:fldChar w:fldCharType="separate"/>
      </w:r>
      <w:r w:rsidR="0093298E">
        <w:rPr>
          <w:cs/>
        </w:rPr>
        <w:t>‎</w:t>
      </w:r>
      <w:r w:rsidR="0093298E">
        <w:t>4</w:t>
      </w:r>
      <w:r>
        <w:fldChar w:fldCharType="end"/>
      </w:r>
      <w:r w:rsidR="00004B95">
        <w:t>; or</w:t>
      </w:r>
    </w:p>
    <w:p w14:paraId="485E95E2" w14:textId="1F2DD2B1" w:rsidR="00004B95" w:rsidRDefault="00004B95" w:rsidP="00004B95">
      <w:pPr>
        <w:pStyle w:val="Level3"/>
      </w:pPr>
      <w:r>
        <w:t>In circumstances where the Contractor's employment is terminated under clause 8 of the Contract,</w:t>
      </w:r>
    </w:p>
    <w:p w14:paraId="2310DF3D" w14:textId="3478C0EC" w:rsidR="000258F0" w:rsidRPr="00975251" w:rsidRDefault="001D25F6" w:rsidP="00385143">
      <w:pPr>
        <w:pStyle w:val="Level3"/>
        <w:numPr>
          <w:ilvl w:val="0"/>
          <w:numId w:val="0"/>
        </w:numPr>
        <w:ind w:left="992"/>
      </w:pPr>
      <w:r>
        <w:t>each</w:t>
      </w:r>
      <w:r w:rsidR="000258F0" w:rsidRPr="00975251">
        <w:t xml:space="preserve"> a </w:t>
      </w:r>
      <w:r w:rsidR="000258F0" w:rsidRPr="00385143">
        <w:rPr>
          <w:b/>
          <w:bCs/>
        </w:rPr>
        <w:t>Reconciliation Milestone</w:t>
      </w:r>
      <w:r w:rsidR="000258F0" w:rsidRPr="00975251">
        <w:t>.</w:t>
      </w:r>
      <w:bookmarkEnd w:id="5"/>
    </w:p>
    <w:p w14:paraId="6ADC8914" w14:textId="3DCCF45B" w:rsidR="004D1A8C" w:rsidRDefault="00372D42" w:rsidP="007008F3">
      <w:pPr>
        <w:pStyle w:val="Level2"/>
      </w:pPr>
      <w:bookmarkStart w:id="7" w:name="_Ref108531923"/>
      <w:r>
        <w:t xml:space="preserve">Within 7 days of the occurrence of </w:t>
      </w:r>
      <w:r w:rsidR="00DA08D2">
        <w:t>a</w:t>
      </w:r>
      <w:r w:rsidR="000258F0">
        <w:t xml:space="preserve"> Reconciliation Milestone</w:t>
      </w:r>
      <w:r w:rsidR="007008F3">
        <w:t>,</w:t>
      </w:r>
      <w:r w:rsidR="000258F0">
        <w:t xml:space="preserve"> the Contractor shall provid</w:t>
      </w:r>
      <w:r w:rsidR="00F12718">
        <w:t>e a</w:t>
      </w:r>
      <w:r w:rsidR="000258F0" w:rsidRPr="007008F3">
        <w:t xml:space="preserve"> statement </w:t>
      </w:r>
      <w:r w:rsidR="00004B95">
        <w:t xml:space="preserve">to be produced on the Fluctuations Template (a </w:t>
      </w:r>
      <w:r w:rsidR="00004B95" w:rsidRPr="00004B95">
        <w:rPr>
          <w:b/>
          <w:bCs/>
        </w:rPr>
        <w:t>Reconciliation Statement</w:t>
      </w:r>
      <w:r w:rsidR="00004B95">
        <w:t xml:space="preserve">) </w:t>
      </w:r>
      <w:r w:rsidR="003B44CD">
        <w:t>setting out</w:t>
      </w:r>
      <w:r w:rsidR="00BD1247">
        <w:t>:</w:t>
      </w:r>
      <w:bookmarkEnd w:id="7"/>
    </w:p>
    <w:p w14:paraId="75492AFA" w14:textId="1047CA27" w:rsidR="00F12718" w:rsidRDefault="00F12718" w:rsidP="007008F3">
      <w:pPr>
        <w:pStyle w:val="Level3"/>
      </w:pPr>
      <w:bookmarkStart w:id="8" w:name="_Ref108531296"/>
      <w:r>
        <w:t>A calculation of the Fluctuation Costs</w:t>
      </w:r>
      <w:r w:rsidR="001D25F6">
        <w:t xml:space="preserve"> charged to date</w:t>
      </w:r>
      <w:r w:rsidR="00004B95">
        <w:t xml:space="preserve"> under </w:t>
      </w:r>
      <w:r w:rsidR="00666513">
        <w:t>paragraph</w:t>
      </w:r>
      <w:r w:rsidR="00004B95">
        <w:t xml:space="preserve"> </w:t>
      </w:r>
      <w:r w:rsidR="00004B95">
        <w:fldChar w:fldCharType="begin"/>
      </w:r>
      <w:r w:rsidR="00004B95">
        <w:instrText xml:space="preserve"> REF _Ref108528475 \r \h </w:instrText>
      </w:r>
      <w:r w:rsidR="00004B95">
        <w:fldChar w:fldCharType="separate"/>
      </w:r>
      <w:r w:rsidR="0093298E">
        <w:rPr>
          <w:cs/>
        </w:rPr>
        <w:t>‎</w:t>
      </w:r>
      <w:r w:rsidR="0093298E">
        <w:t>3.2</w:t>
      </w:r>
      <w:r w:rsidR="00004B95">
        <w:fldChar w:fldCharType="end"/>
      </w:r>
      <w:r w:rsidR="00666513">
        <w:t xml:space="preserve"> above</w:t>
      </w:r>
      <w:r>
        <w:t>;</w:t>
      </w:r>
      <w:bookmarkEnd w:id="8"/>
    </w:p>
    <w:p w14:paraId="2EAB6483" w14:textId="0222E184" w:rsidR="00F12718" w:rsidRDefault="00004B95" w:rsidP="007008F3">
      <w:pPr>
        <w:pStyle w:val="Level3"/>
      </w:pPr>
      <w:bookmarkStart w:id="9" w:name="_Ref108531298"/>
      <w:r>
        <w:t>A calculation of the Fluctuation Costs applicable on the date of the production of the Reconciliation Statement</w:t>
      </w:r>
      <w:r w:rsidR="00BD1247">
        <w:t>;</w:t>
      </w:r>
      <w:bookmarkEnd w:id="9"/>
      <w:r w:rsidR="00BD1247">
        <w:t xml:space="preserve"> </w:t>
      </w:r>
    </w:p>
    <w:p w14:paraId="45D7B9F9" w14:textId="43B63A75" w:rsidR="00004B95" w:rsidRDefault="004F6717" w:rsidP="007008F3">
      <w:pPr>
        <w:pStyle w:val="Level3"/>
      </w:pPr>
      <w:r>
        <w:t>Taking into account the Fluctuation Costs Cap, a</w:t>
      </w:r>
      <w:r w:rsidR="00BD1247">
        <w:t xml:space="preserve"> breakdown of</w:t>
      </w:r>
      <w:r w:rsidR="000258F0" w:rsidRPr="007008F3">
        <w:t xml:space="preserve"> the difference </w:t>
      </w:r>
      <w:r w:rsidR="00004B95">
        <w:t xml:space="preserve">(if any) </w:t>
      </w:r>
      <w:r w:rsidR="000258F0" w:rsidRPr="007008F3">
        <w:t xml:space="preserve">between </w:t>
      </w:r>
      <w:r w:rsidR="00004B95">
        <w:t xml:space="preserve">the sums stated in </w:t>
      </w:r>
      <w:r w:rsidR="00666513">
        <w:t>paragraph</w:t>
      </w:r>
      <w:r w:rsidR="00004B95">
        <w:t xml:space="preserve">s </w:t>
      </w:r>
      <w:r w:rsidR="00004B95">
        <w:fldChar w:fldCharType="begin"/>
      </w:r>
      <w:r w:rsidR="00004B95">
        <w:instrText xml:space="preserve"> REF _Ref108531296 \r \h </w:instrText>
      </w:r>
      <w:r w:rsidR="00004B95">
        <w:fldChar w:fldCharType="separate"/>
      </w:r>
      <w:r w:rsidR="0093298E">
        <w:rPr>
          <w:cs/>
        </w:rPr>
        <w:t>‎</w:t>
      </w:r>
      <w:r w:rsidR="0093298E">
        <w:t>4.3.1</w:t>
      </w:r>
      <w:r w:rsidR="00004B95">
        <w:fldChar w:fldCharType="end"/>
      </w:r>
      <w:r w:rsidR="00004B95">
        <w:t xml:space="preserve"> and </w:t>
      </w:r>
      <w:r w:rsidR="00004B95">
        <w:fldChar w:fldCharType="begin"/>
      </w:r>
      <w:r w:rsidR="00004B95">
        <w:instrText xml:space="preserve"> REF _Ref108531298 \r \h </w:instrText>
      </w:r>
      <w:r w:rsidR="00004B95">
        <w:fldChar w:fldCharType="separate"/>
      </w:r>
      <w:r w:rsidR="0093298E">
        <w:rPr>
          <w:cs/>
        </w:rPr>
        <w:t>‎</w:t>
      </w:r>
      <w:r w:rsidR="0093298E">
        <w:t>4.3.2</w:t>
      </w:r>
      <w:r w:rsidR="00004B95">
        <w:fldChar w:fldCharType="end"/>
      </w:r>
      <w:r w:rsidR="00666513">
        <w:t xml:space="preserve"> below</w:t>
      </w:r>
      <w:r w:rsidR="00AF2CF0">
        <w:t xml:space="preserve"> (a </w:t>
      </w:r>
      <w:r w:rsidR="00AF2CF0" w:rsidRPr="00AF2CF0">
        <w:rPr>
          <w:b/>
          <w:bCs/>
        </w:rPr>
        <w:t>Fluctuations Balancing Payment</w:t>
      </w:r>
      <w:r w:rsidR="00AF2CF0">
        <w:t>);</w:t>
      </w:r>
      <w:r w:rsidR="00004B95">
        <w:t xml:space="preserve"> </w:t>
      </w:r>
    </w:p>
    <w:p w14:paraId="5950DE88" w14:textId="6DDC39B2" w:rsidR="000258F0" w:rsidRPr="007008F3" w:rsidRDefault="00004B95" w:rsidP="007008F3">
      <w:pPr>
        <w:pStyle w:val="Level3"/>
      </w:pPr>
      <w:r>
        <w:t xml:space="preserve">Where the works within the </w:t>
      </w:r>
      <w:r w:rsidR="00AF2CF0">
        <w:t xml:space="preserve">relevant </w:t>
      </w:r>
      <w:r>
        <w:t>Works Package are not yet practically completed at the date of the Reconciliation Statement, then</w:t>
      </w:r>
      <w:r w:rsidR="000258F0" w:rsidRPr="007008F3">
        <w:t xml:space="preserve"> the total projected Fluctuation </w:t>
      </w:r>
      <w:r w:rsidR="00677FEE" w:rsidRPr="007008F3">
        <w:t>C</w:t>
      </w:r>
      <w:r w:rsidR="000258F0" w:rsidRPr="007008F3">
        <w:t xml:space="preserve">osts (using the latest BCIS General </w:t>
      </w:r>
      <w:r>
        <w:t>B</w:t>
      </w:r>
      <w:r w:rsidR="002F5081" w:rsidRPr="007008F3">
        <w:t xml:space="preserve">uilding Cost </w:t>
      </w:r>
      <w:r w:rsidR="000258F0" w:rsidRPr="007008F3">
        <w:t>Index</w:t>
      </w:r>
      <w:r>
        <w:t xml:space="preserve"> as a guide</w:t>
      </w:r>
      <w:r w:rsidR="000258F0" w:rsidRPr="007008F3">
        <w:t xml:space="preserve">) that may become payable </w:t>
      </w:r>
      <w:r>
        <w:t xml:space="preserve">in respect of that Works Package. </w:t>
      </w:r>
      <w:r w:rsidR="000258F0" w:rsidRPr="007008F3">
        <w:t xml:space="preserve">   </w:t>
      </w:r>
    </w:p>
    <w:p w14:paraId="44E21615" w14:textId="65F2EE4E" w:rsidR="00513952" w:rsidRDefault="0093542B" w:rsidP="000258F0">
      <w:pPr>
        <w:pStyle w:val="Level2"/>
      </w:pPr>
      <w:bookmarkStart w:id="10" w:name="_Ref108533687"/>
      <w:r>
        <w:t>Following its receipt of the Reconciliation Statement, the Employer may request such further information</w:t>
      </w:r>
      <w:r w:rsidR="0072442F">
        <w:t xml:space="preserve">, </w:t>
      </w:r>
      <w:r>
        <w:t xml:space="preserve">documents </w:t>
      </w:r>
      <w:r w:rsidR="0072442F">
        <w:t xml:space="preserve">and assistance </w:t>
      </w:r>
      <w:r>
        <w:t>as is reasonably necessary to audit the Reconciliation Statement, which the Contractor shall provide as soon as reasonably practicable.</w:t>
      </w:r>
      <w:bookmarkEnd w:id="10"/>
      <w:r>
        <w:t xml:space="preserve"> </w:t>
      </w:r>
      <w:r w:rsidR="00AE276A">
        <w:t xml:space="preserve">Such information, documents and assistance shall include (but is not limited to) open book costs information in respect of the costs claimed in relation to a Works Package. </w:t>
      </w:r>
    </w:p>
    <w:p w14:paraId="3FF95B56" w14:textId="4C081CF4" w:rsidR="00372D42" w:rsidRDefault="00372D42" w:rsidP="000258F0">
      <w:pPr>
        <w:pStyle w:val="Level2"/>
      </w:pPr>
      <w:r>
        <w:t>I</w:t>
      </w:r>
      <w:r w:rsidR="0093542B">
        <w:t>n circumstances where</w:t>
      </w:r>
      <w:r>
        <w:t xml:space="preserve"> the Contractor fails to produce a Reconciliation Statement in accordance with </w:t>
      </w:r>
      <w:r w:rsidR="00666513">
        <w:t>paragraph</w:t>
      </w:r>
      <w:r>
        <w:t xml:space="preserve"> </w:t>
      </w:r>
      <w:r>
        <w:fldChar w:fldCharType="begin"/>
      </w:r>
      <w:r>
        <w:instrText xml:space="preserve"> REF _Ref108531923 \r \h </w:instrText>
      </w:r>
      <w:r>
        <w:fldChar w:fldCharType="separate"/>
      </w:r>
      <w:r w:rsidR="0093298E">
        <w:rPr>
          <w:cs/>
        </w:rPr>
        <w:t>‎</w:t>
      </w:r>
      <w:r w:rsidR="0093298E">
        <w:t>4.3</w:t>
      </w:r>
      <w:r>
        <w:fldChar w:fldCharType="end"/>
      </w:r>
      <w:r w:rsidR="0072442F">
        <w:t xml:space="preserve"> or breaches </w:t>
      </w:r>
      <w:r w:rsidR="00DA08D2">
        <w:t xml:space="preserve">its obligations under </w:t>
      </w:r>
      <w:r w:rsidR="00666513">
        <w:t>paragraph</w:t>
      </w:r>
      <w:r w:rsidR="0072442F">
        <w:t xml:space="preserve"> </w:t>
      </w:r>
      <w:r w:rsidR="0072442F">
        <w:fldChar w:fldCharType="begin"/>
      </w:r>
      <w:r w:rsidR="0072442F">
        <w:instrText xml:space="preserve"> REF _Ref108533687 \r \h </w:instrText>
      </w:r>
      <w:r w:rsidR="0072442F">
        <w:fldChar w:fldCharType="separate"/>
      </w:r>
      <w:r w:rsidR="0093298E">
        <w:rPr>
          <w:cs/>
        </w:rPr>
        <w:t>‎</w:t>
      </w:r>
      <w:r w:rsidR="0093298E">
        <w:t>4.4</w:t>
      </w:r>
      <w:r w:rsidR="0072442F">
        <w:fldChar w:fldCharType="end"/>
      </w:r>
      <w:r w:rsidR="00666513">
        <w:t xml:space="preserve"> above</w:t>
      </w:r>
      <w:r>
        <w:t xml:space="preserve">, the Employer may produce the </w:t>
      </w:r>
      <w:r w:rsidR="0093542B">
        <w:t xml:space="preserve">Reconciliation </w:t>
      </w:r>
      <w:r>
        <w:t>Statement in lieu of the Contractor, whereupon it shall serve the same upon the Contractor</w:t>
      </w:r>
      <w:r w:rsidR="0072442F">
        <w:t xml:space="preserve"> and</w:t>
      </w:r>
      <w:r>
        <w:t>:</w:t>
      </w:r>
    </w:p>
    <w:p w14:paraId="596C0548" w14:textId="79D8DE88" w:rsidR="00405515" w:rsidRDefault="00372D42" w:rsidP="00372D42">
      <w:pPr>
        <w:pStyle w:val="Level3"/>
      </w:pPr>
      <w:r w:rsidRPr="00372D42">
        <w:t>If the Contractor fails to respond to the Employer</w:t>
      </w:r>
      <w:r w:rsidR="00513952">
        <w:t xml:space="preserve">'s </w:t>
      </w:r>
      <w:r w:rsidR="0093542B">
        <w:t xml:space="preserve">Reconciliation </w:t>
      </w:r>
      <w:r w:rsidR="00513952">
        <w:t>Statement</w:t>
      </w:r>
      <w:r>
        <w:t xml:space="preserve"> within 14 days of the Contractor's receipt of the </w:t>
      </w:r>
      <w:r w:rsidR="0093542B">
        <w:t xml:space="preserve">Reconciliation </w:t>
      </w:r>
      <w:r>
        <w:t xml:space="preserve">Statement, then the Employer's </w:t>
      </w:r>
      <w:r w:rsidR="0093542B">
        <w:t xml:space="preserve">Reconciliation </w:t>
      </w:r>
      <w:r>
        <w:t>Statement shall be binding on the parties;</w:t>
      </w:r>
    </w:p>
    <w:p w14:paraId="1007B246" w14:textId="62034116" w:rsidR="00372D42" w:rsidRPr="00372D42" w:rsidRDefault="00372D42" w:rsidP="00372D42">
      <w:pPr>
        <w:pStyle w:val="Level3"/>
      </w:pPr>
      <w:r>
        <w:lastRenderedPageBreak/>
        <w:t xml:space="preserve">If the Contractor disputes the Employer's </w:t>
      </w:r>
      <w:r w:rsidR="0093542B">
        <w:t xml:space="preserve">Reconciliation </w:t>
      </w:r>
      <w:r>
        <w:t xml:space="preserve">Statement, then the parties may refer the dispute </w:t>
      </w:r>
      <w:r w:rsidR="00711B8B">
        <w:t>to</w:t>
      </w:r>
      <w:r w:rsidR="005A3DE8">
        <w:t xml:space="preserve"> the</w:t>
      </w:r>
      <w:r>
        <w:t xml:space="preserve"> dispute resolution</w:t>
      </w:r>
      <w:r w:rsidR="005A3DE8">
        <w:t xml:space="preserve"> procedures</w:t>
      </w:r>
      <w:r>
        <w:t xml:space="preserve"> in accordance with section 9 of the Contract. </w:t>
      </w:r>
    </w:p>
    <w:p w14:paraId="0E75EA2A" w14:textId="32EFCAD7" w:rsidR="000258F0" w:rsidRDefault="000258F0" w:rsidP="000258F0">
      <w:pPr>
        <w:pStyle w:val="Level2"/>
      </w:pPr>
      <w:r>
        <w:t>Where</w:t>
      </w:r>
      <w:r w:rsidR="00405515">
        <w:t xml:space="preserve">, </w:t>
      </w:r>
      <w:r>
        <w:t xml:space="preserve">pursuant to </w:t>
      </w:r>
      <w:r w:rsidR="00405515">
        <w:t>a Reconciliation Statement</w:t>
      </w:r>
      <w:r w:rsidR="00711B8B">
        <w:t xml:space="preserve">, a Fluctuations Balancing Payment is due, then the </w:t>
      </w:r>
      <w:r w:rsidR="0072442F">
        <w:t xml:space="preserve">paying </w:t>
      </w:r>
      <w:r w:rsidR="00711B8B">
        <w:t xml:space="preserve">party shall remit the </w:t>
      </w:r>
      <w:r w:rsidR="0072442F">
        <w:t>B</w:t>
      </w:r>
      <w:r w:rsidR="00711B8B">
        <w:t>alanc</w:t>
      </w:r>
      <w:r w:rsidR="0072442F">
        <w:t>ing Payment</w:t>
      </w:r>
      <w:r w:rsidR="00711B8B">
        <w:t xml:space="preserve"> to the </w:t>
      </w:r>
      <w:r w:rsidR="0072442F">
        <w:t xml:space="preserve">receiving </w:t>
      </w:r>
      <w:r w:rsidR="00711B8B">
        <w:t xml:space="preserve">party within 21 days. </w:t>
      </w:r>
    </w:p>
    <w:p w14:paraId="7D41DBE9" w14:textId="6E99B097" w:rsidR="00711B8B" w:rsidRDefault="00711B8B" w:rsidP="00711B8B">
      <w:pPr>
        <w:pStyle w:val="Level1"/>
        <w:keepNext/>
      </w:pPr>
      <w:r w:rsidRPr="00711B8B">
        <w:rPr>
          <w:rStyle w:val="Level1asheadingtext"/>
        </w:rPr>
        <w:t>Fluctuation Costs Cap</w:t>
      </w:r>
    </w:p>
    <w:p w14:paraId="03FB9ED7" w14:textId="7CC6BA59" w:rsidR="00711B8B" w:rsidRDefault="00711B8B" w:rsidP="000258F0">
      <w:pPr>
        <w:pStyle w:val="Level2"/>
      </w:pPr>
      <w:r>
        <w:t>The Employer's aggregate liability for Fluct</w:t>
      </w:r>
      <w:r w:rsidR="00AE6122">
        <w:t>u</w:t>
      </w:r>
      <w:r>
        <w:t>ation Costs</w:t>
      </w:r>
      <w:r w:rsidR="009552B3">
        <w:t xml:space="preserve"> shall not in any circumstances exceed the Fluctuation Costs Cap. </w:t>
      </w:r>
    </w:p>
    <w:p w14:paraId="401970F3" w14:textId="61B7CECC" w:rsidR="009552B3" w:rsidRDefault="009552B3" w:rsidP="000258F0">
      <w:pPr>
        <w:pStyle w:val="Level2"/>
      </w:pPr>
      <w:r>
        <w:t>In the event that</w:t>
      </w:r>
      <w:r w:rsidR="00DA08D2">
        <w:t xml:space="preserve"> the Employer's liability for</w:t>
      </w:r>
      <w:r>
        <w:t xml:space="preserve"> Fluctuation Costs exceed</w:t>
      </w:r>
      <w:r w:rsidR="00DA08D2">
        <w:t>s</w:t>
      </w:r>
      <w:r>
        <w:t xml:space="preserve"> the Fluctuation Costs Cap, then the Contractor accepts all risk for any Fluctuation Costs in excess of the Fluctuation Costs Cap </w:t>
      </w:r>
      <w:r w:rsidR="00DA08D2">
        <w:t xml:space="preserve">that the Employer would otherwise be responsible for. The Contractor </w:t>
      </w:r>
      <w:r>
        <w:t xml:space="preserve">is deemed to have allowed for such excess </w:t>
      </w:r>
      <w:r w:rsidR="00DA08D2">
        <w:t>Fluctuation Costs</w:t>
      </w:r>
      <w:r>
        <w:t xml:space="preserve"> within the Contract Sum and its programme.</w:t>
      </w:r>
    </w:p>
    <w:p w14:paraId="04EA195A" w14:textId="63886D7C" w:rsidR="0072442F" w:rsidRDefault="00D75A4F" w:rsidP="000258F0">
      <w:pPr>
        <w:pStyle w:val="Level2"/>
      </w:pPr>
      <w:r>
        <w:t>In the event that</w:t>
      </w:r>
      <w:r w:rsidR="0072442F">
        <w:t xml:space="preserve"> </w:t>
      </w:r>
      <w:r>
        <w:t xml:space="preserve">a </w:t>
      </w:r>
      <w:r w:rsidR="004F6717">
        <w:t xml:space="preserve">reconciliation in accordance with </w:t>
      </w:r>
      <w:r w:rsidR="00666513">
        <w:t xml:space="preserve">paragraph </w:t>
      </w:r>
      <w:r w:rsidR="004F6717">
        <w:fldChar w:fldCharType="begin"/>
      </w:r>
      <w:r w:rsidR="004F6717">
        <w:instrText xml:space="preserve"> REF _Ref108528416 \r \h </w:instrText>
      </w:r>
      <w:r w:rsidR="004F6717">
        <w:fldChar w:fldCharType="separate"/>
      </w:r>
      <w:r w:rsidR="0093298E">
        <w:rPr>
          <w:cs/>
        </w:rPr>
        <w:t>‎</w:t>
      </w:r>
      <w:r w:rsidR="0093298E">
        <w:t>4</w:t>
      </w:r>
      <w:r w:rsidR="004F6717">
        <w:fldChar w:fldCharType="end"/>
      </w:r>
      <w:r w:rsidR="004F6717">
        <w:t xml:space="preserve"> above shows that</w:t>
      </w:r>
      <w:r w:rsidR="0072442F">
        <w:t>:</w:t>
      </w:r>
    </w:p>
    <w:p w14:paraId="3D8794FE" w14:textId="1BDF3B62" w:rsidR="00D75A4F" w:rsidRDefault="0072442F" w:rsidP="0072442F">
      <w:pPr>
        <w:pStyle w:val="Level3"/>
      </w:pPr>
      <w:r>
        <w:t>Payments i</w:t>
      </w:r>
      <w:r w:rsidR="004F6717" w:rsidRPr="0072442F">
        <w:t>n excess of the Fluctuation Costs Cap have been made by the Employer, then the Contractor shall forthwith repay the amount in excess of the Fluctuation Costs Cap</w:t>
      </w:r>
      <w:r>
        <w:t>;</w:t>
      </w:r>
    </w:p>
    <w:p w14:paraId="424FE587" w14:textId="54BA7C26" w:rsidR="0072442F" w:rsidRDefault="0072442F" w:rsidP="0072442F">
      <w:pPr>
        <w:pStyle w:val="Level3"/>
      </w:pPr>
      <w:r>
        <w:t xml:space="preserve">There is still headroom on the </w:t>
      </w:r>
      <w:r w:rsidRPr="0072442F">
        <w:t xml:space="preserve">Fluctuation Costs Cap </w:t>
      </w:r>
      <w:r>
        <w:t>as against payments made by the Employer, then the Contractor shall be permitted to utilise such headroom</w:t>
      </w:r>
      <w:r w:rsidR="00CD49C9">
        <w:t xml:space="preserve">, subject always to the terms of </w:t>
      </w:r>
      <w:r w:rsidR="00666513">
        <w:t>paragraph</w:t>
      </w:r>
      <w:r>
        <w:t xml:space="preserve"> </w:t>
      </w:r>
      <w:r>
        <w:fldChar w:fldCharType="begin"/>
      </w:r>
      <w:r>
        <w:instrText xml:space="preserve"> REF _Ref108533914 \r \h </w:instrText>
      </w:r>
      <w:r>
        <w:fldChar w:fldCharType="separate"/>
      </w:r>
      <w:r w:rsidR="0093298E">
        <w:rPr>
          <w:cs/>
        </w:rPr>
        <w:t>‎</w:t>
      </w:r>
      <w:r w:rsidR="0093298E">
        <w:t>3</w:t>
      </w:r>
      <w:r>
        <w:fldChar w:fldCharType="end"/>
      </w:r>
      <w:r w:rsidR="00CD49C9">
        <w:t xml:space="preserve"> above. </w:t>
      </w:r>
    </w:p>
    <w:p w14:paraId="565860F8" w14:textId="046FC78B" w:rsidR="00446921" w:rsidRPr="00446921" w:rsidRDefault="00446921" w:rsidP="00446921">
      <w:pPr>
        <w:pStyle w:val="Level1"/>
        <w:keepNext/>
        <w:rPr>
          <w:rStyle w:val="Level1asheadingtext"/>
          <w:b w:val="0"/>
        </w:rPr>
      </w:pPr>
      <w:bookmarkStart w:id="11" w:name="_Ref108535044"/>
      <w:r>
        <w:rPr>
          <w:rStyle w:val="Level1asheadingtext"/>
        </w:rPr>
        <w:t>Fluctuations Risk Sharing</w:t>
      </w:r>
      <w:bookmarkEnd w:id="11"/>
      <w:r>
        <w:rPr>
          <w:rStyle w:val="Level1asheadingtext"/>
        </w:rPr>
        <w:t xml:space="preserve"> </w:t>
      </w:r>
    </w:p>
    <w:p w14:paraId="0C2FAE1F" w14:textId="77777777" w:rsidR="00780F41" w:rsidRPr="00DB7AA6" w:rsidRDefault="00780F41" w:rsidP="00780F41">
      <w:pPr>
        <w:pStyle w:val="Level2"/>
      </w:pPr>
      <w:r>
        <w:t xml:space="preserve">The Employer shall only be responsible for the Employer's Risk Portion of the Fluctuation Costs (as specified in the Contract Particulars). </w:t>
      </w:r>
    </w:p>
    <w:p w14:paraId="67FF6869" w14:textId="0C8CAF59" w:rsidR="008E3A62" w:rsidRDefault="008E3A62" w:rsidP="00B93AA7">
      <w:pPr>
        <w:pStyle w:val="Level3"/>
        <w:jc w:val="left"/>
      </w:pPr>
      <w:r>
        <w:br w:type="page"/>
      </w:r>
    </w:p>
    <w:p w14:paraId="12DA6F63" w14:textId="127BF59A" w:rsidR="00F16842" w:rsidRPr="008E3A62" w:rsidRDefault="008E3A62" w:rsidP="008E3A62">
      <w:pPr>
        <w:pStyle w:val="Body"/>
        <w:jc w:val="center"/>
        <w:rPr>
          <w:b/>
          <w:bCs/>
        </w:rPr>
      </w:pPr>
      <w:r w:rsidRPr="008E3A62">
        <w:rPr>
          <w:b/>
          <w:bCs/>
        </w:rPr>
        <w:lastRenderedPageBreak/>
        <w:t>Annex to Schedule 7</w:t>
      </w:r>
    </w:p>
    <w:p w14:paraId="3889CDF7" w14:textId="07AC6FAF" w:rsidR="008E3A62" w:rsidRPr="008E3A62" w:rsidRDefault="008E3A62" w:rsidP="008E3A62">
      <w:pPr>
        <w:pStyle w:val="Body"/>
        <w:jc w:val="center"/>
        <w:rPr>
          <w:b/>
          <w:bCs/>
        </w:rPr>
      </w:pPr>
      <w:r w:rsidRPr="008E3A62">
        <w:rPr>
          <w:b/>
          <w:bCs/>
        </w:rPr>
        <w:t>Works Packages</w:t>
      </w:r>
    </w:p>
    <w:p w14:paraId="7D45461E" w14:textId="77777777" w:rsidR="008E3A62" w:rsidRDefault="008E3A62" w:rsidP="008E3A62">
      <w:pPr>
        <w:pStyle w:val="Body"/>
        <w:jc w:val="center"/>
        <w:rPr>
          <w:b/>
          <w:bCs/>
        </w:rPr>
      </w:pPr>
    </w:p>
    <w:tbl>
      <w:tblPr>
        <w:tblStyle w:val="TableGrid"/>
        <w:tblW w:w="9720" w:type="dxa"/>
        <w:tblLayout w:type="fixed"/>
        <w:tblLook w:val="04A0" w:firstRow="1" w:lastRow="0" w:firstColumn="1" w:lastColumn="0" w:noHBand="0" w:noVBand="1"/>
      </w:tblPr>
      <w:tblGrid>
        <w:gridCol w:w="790"/>
        <w:gridCol w:w="1899"/>
        <w:gridCol w:w="5103"/>
        <w:gridCol w:w="1928"/>
      </w:tblGrid>
      <w:tr w:rsidR="00400753" w14:paraId="1256EA0A" w14:textId="77777777" w:rsidTr="00400753">
        <w:tc>
          <w:tcPr>
            <w:tcW w:w="790" w:type="dxa"/>
          </w:tcPr>
          <w:p w14:paraId="000243CE" w14:textId="77777777" w:rsidR="00400753" w:rsidRPr="00400753" w:rsidRDefault="00400753" w:rsidP="003C2C9D">
            <w:pPr>
              <w:pStyle w:val="Body"/>
              <w:rPr>
                <w:b/>
                <w:bCs/>
              </w:rPr>
            </w:pPr>
            <w:r w:rsidRPr="00400753">
              <w:rPr>
                <w:b/>
                <w:bCs/>
              </w:rPr>
              <w:t>Ref</w:t>
            </w:r>
          </w:p>
        </w:tc>
        <w:tc>
          <w:tcPr>
            <w:tcW w:w="1899" w:type="dxa"/>
          </w:tcPr>
          <w:p w14:paraId="71EFF227" w14:textId="51909808" w:rsidR="00400753" w:rsidRPr="00400753" w:rsidRDefault="00400753" w:rsidP="003C2C9D">
            <w:pPr>
              <w:pStyle w:val="Body"/>
              <w:rPr>
                <w:b/>
                <w:bCs/>
              </w:rPr>
            </w:pPr>
            <w:r>
              <w:rPr>
                <w:b/>
                <w:bCs/>
              </w:rPr>
              <w:t xml:space="preserve">Works Package </w:t>
            </w:r>
            <w:r w:rsidRPr="00400753">
              <w:rPr>
                <w:b/>
                <w:bCs/>
              </w:rPr>
              <w:t>Name</w:t>
            </w:r>
          </w:p>
        </w:tc>
        <w:tc>
          <w:tcPr>
            <w:tcW w:w="5103" w:type="dxa"/>
          </w:tcPr>
          <w:p w14:paraId="1D29A47A" w14:textId="77777777" w:rsidR="00400753" w:rsidRPr="00400753" w:rsidRDefault="00400753" w:rsidP="003C2C9D">
            <w:pPr>
              <w:pStyle w:val="Body"/>
              <w:rPr>
                <w:b/>
                <w:bCs/>
              </w:rPr>
            </w:pPr>
            <w:r w:rsidRPr="00400753">
              <w:rPr>
                <w:b/>
                <w:bCs/>
              </w:rPr>
              <w:t>Detailed description</w:t>
            </w:r>
          </w:p>
        </w:tc>
        <w:tc>
          <w:tcPr>
            <w:tcW w:w="1928" w:type="dxa"/>
          </w:tcPr>
          <w:p w14:paraId="6197A9B8" w14:textId="77777777" w:rsidR="00400753" w:rsidRPr="00400753" w:rsidRDefault="00400753" w:rsidP="003C2C9D">
            <w:pPr>
              <w:pStyle w:val="Body"/>
              <w:rPr>
                <w:b/>
                <w:bCs/>
              </w:rPr>
            </w:pPr>
            <w:r w:rsidRPr="00400753">
              <w:rPr>
                <w:b/>
                <w:bCs/>
              </w:rPr>
              <w:t>Works Package Baseline Cost</w:t>
            </w:r>
          </w:p>
        </w:tc>
      </w:tr>
      <w:tr w:rsidR="00400753" w14:paraId="777D889B" w14:textId="77777777" w:rsidTr="00400753">
        <w:tc>
          <w:tcPr>
            <w:tcW w:w="790" w:type="dxa"/>
          </w:tcPr>
          <w:p w14:paraId="2B5D2E37" w14:textId="77777777" w:rsidR="00400753" w:rsidRDefault="00400753" w:rsidP="003C2C9D">
            <w:pPr>
              <w:pStyle w:val="Body"/>
            </w:pPr>
            <w:r>
              <w:t>A</w:t>
            </w:r>
          </w:p>
        </w:tc>
        <w:tc>
          <w:tcPr>
            <w:tcW w:w="1899" w:type="dxa"/>
          </w:tcPr>
          <w:p w14:paraId="30C2D0BE" w14:textId="7E604FA7" w:rsidR="00400753" w:rsidRDefault="00400753" w:rsidP="003C2C9D">
            <w:pPr>
              <w:pStyle w:val="Body"/>
            </w:pPr>
            <w:r>
              <w:t>[</w:t>
            </w:r>
            <w:r w:rsidRPr="00400753">
              <w:rPr>
                <w:i/>
                <w:iCs/>
              </w:rPr>
              <w:t>Insert brief description of package</w:t>
            </w:r>
            <w:r>
              <w:rPr>
                <w:i/>
                <w:iCs/>
              </w:rPr>
              <w:t xml:space="preserve">, </w:t>
            </w:r>
            <w:proofErr w:type="spellStart"/>
            <w:r>
              <w:rPr>
                <w:i/>
                <w:iCs/>
              </w:rPr>
              <w:t>eg</w:t>
            </w:r>
            <w:proofErr w:type="spellEnd"/>
            <w:r>
              <w:rPr>
                <w:i/>
                <w:iCs/>
              </w:rPr>
              <w:t xml:space="preserve"> 'Groundworks'</w:t>
            </w:r>
            <w:r>
              <w:t>]</w:t>
            </w:r>
          </w:p>
        </w:tc>
        <w:tc>
          <w:tcPr>
            <w:tcW w:w="5103" w:type="dxa"/>
          </w:tcPr>
          <w:p w14:paraId="3CCEDDEB" w14:textId="10996457" w:rsidR="00400753" w:rsidRDefault="00400753" w:rsidP="003C2C9D">
            <w:pPr>
              <w:pStyle w:val="Body"/>
            </w:pPr>
            <w:r>
              <w:t>[</w:t>
            </w:r>
            <w:r w:rsidRPr="00400753">
              <w:rPr>
                <w:i/>
                <w:iCs/>
              </w:rPr>
              <w:t>Insert full description</w:t>
            </w:r>
            <w:r w:rsidR="008E3A62">
              <w:rPr>
                <w:i/>
                <w:iCs/>
              </w:rPr>
              <w:t xml:space="preserve"> of the package. Preferable to include a reference to specifications, drawings, BOQs and the like]</w:t>
            </w:r>
            <w:r w:rsidRPr="00400753">
              <w:rPr>
                <w:i/>
                <w:iCs/>
              </w:rPr>
              <w:t xml:space="preserve"> </w:t>
            </w:r>
          </w:p>
        </w:tc>
        <w:tc>
          <w:tcPr>
            <w:tcW w:w="1928" w:type="dxa"/>
          </w:tcPr>
          <w:p w14:paraId="6724527E" w14:textId="5933F089" w:rsidR="00400753" w:rsidRDefault="008E3A62" w:rsidP="003C2C9D">
            <w:pPr>
              <w:pStyle w:val="Body"/>
            </w:pPr>
            <w:r>
              <w:t>[</w:t>
            </w:r>
            <w:r w:rsidRPr="008E3A62">
              <w:rPr>
                <w:i/>
                <w:iCs/>
              </w:rPr>
              <w:t>Insert value of package which will then be subject to indexation</w:t>
            </w:r>
            <w:r>
              <w:t>]</w:t>
            </w:r>
          </w:p>
        </w:tc>
      </w:tr>
      <w:tr w:rsidR="00400753" w14:paraId="2EF90804" w14:textId="77777777" w:rsidTr="00400753">
        <w:tc>
          <w:tcPr>
            <w:tcW w:w="790" w:type="dxa"/>
          </w:tcPr>
          <w:p w14:paraId="25EEA489" w14:textId="77777777" w:rsidR="00400753" w:rsidRDefault="00400753" w:rsidP="003C2C9D">
            <w:pPr>
              <w:pStyle w:val="Body"/>
            </w:pPr>
            <w:r>
              <w:t>B</w:t>
            </w:r>
          </w:p>
        </w:tc>
        <w:tc>
          <w:tcPr>
            <w:tcW w:w="1899" w:type="dxa"/>
          </w:tcPr>
          <w:p w14:paraId="4F2AE9EB" w14:textId="77777777" w:rsidR="00400753" w:rsidRDefault="00400753" w:rsidP="003C2C9D">
            <w:pPr>
              <w:pStyle w:val="Body"/>
            </w:pPr>
          </w:p>
        </w:tc>
        <w:tc>
          <w:tcPr>
            <w:tcW w:w="5103" w:type="dxa"/>
          </w:tcPr>
          <w:p w14:paraId="3C5CC785" w14:textId="77777777" w:rsidR="00400753" w:rsidRDefault="00400753" w:rsidP="003C2C9D">
            <w:pPr>
              <w:pStyle w:val="Body"/>
            </w:pPr>
          </w:p>
        </w:tc>
        <w:tc>
          <w:tcPr>
            <w:tcW w:w="1928" w:type="dxa"/>
          </w:tcPr>
          <w:p w14:paraId="4E5F096A" w14:textId="77777777" w:rsidR="00400753" w:rsidRDefault="00400753" w:rsidP="003C2C9D">
            <w:pPr>
              <w:pStyle w:val="Body"/>
            </w:pPr>
          </w:p>
        </w:tc>
      </w:tr>
      <w:tr w:rsidR="00400753" w14:paraId="65EAD312" w14:textId="77777777" w:rsidTr="00400753">
        <w:tc>
          <w:tcPr>
            <w:tcW w:w="790" w:type="dxa"/>
          </w:tcPr>
          <w:p w14:paraId="22B5597F" w14:textId="77777777" w:rsidR="00400753" w:rsidRDefault="00400753" w:rsidP="003C2C9D">
            <w:pPr>
              <w:pStyle w:val="Body"/>
            </w:pPr>
            <w:r>
              <w:t>C</w:t>
            </w:r>
          </w:p>
        </w:tc>
        <w:tc>
          <w:tcPr>
            <w:tcW w:w="1899" w:type="dxa"/>
          </w:tcPr>
          <w:p w14:paraId="22372106" w14:textId="77777777" w:rsidR="00400753" w:rsidRDefault="00400753" w:rsidP="003C2C9D">
            <w:pPr>
              <w:pStyle w:val="Body"/>
            </w:pPr>
          </w:p>
        </w:tc>
        <w:tc>
          <w:tcPr>
            <w:tcW w:w="5103" w:type="dxa"/>
          </w:tcPr>
          <w:p w14:paraId="37FAAC63" w14:textId="77777777" w:rsidR="00400753" w:rsidRDefault="00400753" w:rsidP="003C2C9D">
            <w:pPr>
              <w:pStyle w:val="Body"/>
            </w:pPr>
          </w:p>
        </w:tc>
        <w:tc>
          <w:tcPr>
            <w:tcW w:w="1928" w:type="dxa"/>
          </w:tcPr>
          <w:p w14:paraId="26B41733" w14:textId="77777777" w:rsidR="00400753" w:rsidRDefault="00400753" w:rsidP="003C2C9D">
            <w:pPr>
              <w:pStyle w:val="Body"/>
            </w:pPr>
          </w:p>
        </w:tc>
      </w:tr>
    </w:tbl>
    <w:p w14:paraId="0CBE6A57" w14:textId="77777777" w:rsidR="00400753" w:rsidRDefault="00400753" w:rsidP="00092E95">
      <w:pPr>
        <w:pStyle w:val="Body"/>
      </w:pPr>
    </w:p>
    <w:p w14:paraId="4077F14D" w14:textId="77777777" w:rsidR="008E3A62" w:rsidRDefault="008E3A62">
      <w:pPr>
        <w:jc w:val="left"/>
        <w:rPr>
          <w:b/>
          <w:bCs/>
        </w:rPr>
      </w:pPr>
      <w:r>
        <w:rPr>
          <w:b/>
          <w:bCs/>
        </w:rPr>
        <w:br w:type="page"/>
      </w:r>
    </w:p>
    <w:p w14:paraId="09787793" w14:textId="124B6643" w:rsidR="00DB7AA6" w:rsidRDefault="00DB7AA6" w:rsidP="00DB7AA6">
      <w:pPr>
        <w:pStyle w:val="Body"/>
        <w:jc w:val="center"/>
        <w:rPr>
          <w:b/>
          <w:bCs/>
        </w:rPr>
      </w:pPr>
      <w:r w:rsidRPr="00DB7AA6">
        <w:rPr>
          <w:b/>
          <w:bCs/>
        </w:rPr>
        <w:lastRenderedPageBreak/>
        <w:t xml:space="preserve">OPTION 2 – </w:t>
      </w:r>
      <w:r w:rsidR="00FA0562">
        <w:rPr>
          <w:b/>
          <w:bCs/>
        </w:rPr>
        <w:t>Fluctuation</w:t>
      </w:r>
      <w:r w:rsidRPr="00DB7AA6">
        <w:rPr>
          <w:b/>
          <w:bCs/>
        </w:rPr>
        <w:t xml:space="preserve"> </w:t>
      </w:r>
      <w:r w:rsidR="00FA0562">
        <w:rPr>
          <w:b/>
          <w:bCs/>
        </w:rPr>
        <w:t xml:space="preserve">linked to </w:t>
      </w:r>
      <w:r w:rsidRPr="00DB7AA6">
        <w:rPr>
          <w:b/>
          <w:bCs/>
        </w:rPr>
        <w:t>the overall Contract Sum</w:t>
      </w:r>
    </w:p>
    <w:p w14:paraId="7AAD4F5C" w14:textId="77777777" w:rsidR="00627714" w:rsidRPr="00DB7AA6" w:rsidRDefault="00627714" w:rsidP="00627714">
      <w:pPr>
        <w:pStyle w:val="Body"/>
        <w:rPr>
          <w:b/>
          <w:bCs/>
        </w:rPr>
      </w:pPr>
      <w:r w:rsidRPr="00DB7AA6">
        <w:rPr>
          <w:b/>
          <w:bCs/>
        </w:rPr>
        <w:t>CONTRACT PARTICULARS</w:t>
      </w:r>
    </w:p>
    <w:tbl>
      <w:tblPr>
        <w:tblW w:w="9639" w:type="dxa"/>
        <w:tblLayout w:type="fixed"/>
        <w:tblLook w:val="01E0" w:firstRow="1" w:lastRow="1" w:firstColumn="1" w:lastColumn="1" w:noHBand="0" w:noVBand="0"/>
      </w:tblPr>
      <w:tblGrid>
        <w:gridCol w:w="1418"/>
        <w:gridCol w:w="2070"/>
        <w:gridCol w:w="6151"/>
      </w:tblGrid>
      <w:tr w:rsidR="00627714" w14:paraId="2224CE6E" w14:textId="77777777" w:rsidTr="001B49D5">
        <w:tc>
          <w:tcPr>
            <w:tcW w:w="9639" w:type="dxa"/>
            <w:gridSpan w:val="3"/>
          </w:tcPr>
          <w:p w14:paraId="61E204AA" w14:textId="77777777" w:rsidR="00110165" w:rsidRDefault="00627714" w:rsidP="001B49D5">
            <w:pPr>
              <w:pStyle w:val="Body"/>
              <w:rPr>
                <w:b/>
                <w:bCs/>
              </w:rPr>
            </w:pPr>
            <w:r w:rsidRPr="00057B53">
              <w:rPr>
                <w:b/>
                <w:bCs/>
              </w:rPr>
              <w:br w:type="page"/>
            </w:r>
            <w:r>
              <w:rPr>
                <w:b/>
                <w:bCs/>
              </w:rPr>
              <w:t>[</w:t>
            </w:r>
            <w:r w:rsidRPr="008D12D2">
              <w:rPr>
                <w:b/>
                <w:bCs/>
                <w:highlight w:val="yellow"/>
              </w:rPr>
              <w:t xml:space="preserve">DN: </w:t>
            </w:r>
            <w:r>
              <w:rPr>
                <w:b/>
                <w:bCs/>
                <w:highlight w:val="yellow"/>
              </w:rPr>
              <w:t xml:space="preserve">to be </w:t>
            </w:r>
            <w:r w:rsidRPr="008D12D2">
              <w:rPr>
                <w:b/>
                <w:bCs/>
                <w:highlight w:val="yellow"/>
              </w:rPr>
              <w:t>add</w:t>
            </w:r>
            <w:r>
              <w:rPr>
                <w:b/>
                <w:bCs/>
                <w:highlight w:val="yellow"/>
              </w:rPr>
              <w:t>ed</w:t>
            </w:r>
            <w:r w:rsidRPr="008D12D2">
              <w:rPr>
                <w:b/>
                <w:bCs/>
                <w:highlight w:val="yellow"/>
              </w:rPr>
              <w:t xml:space="preserve"> in between Contract Particulars 3.18 and 4.6 of the ICN JCT Design and Build Contract amends</w:t>
            </w:r>
            <w:r w:rsidR="00110165">
              <w:rPr>
                <w:b/>
                <w:bCs/>
              </w:rPr>
              <w:t xml:space="preserve">. </w:t>
            </w:r>
          </w:p>
          <w:p w14:paraId="65CA6F82" w14:textId="6788754A" w:rsidR="00627714" w:rsidRPr="003D25E0" w:rsidRDefault="00110165" w:rsidP="003D25E0">
            <w:pPr>
              <w:pStyle w:val="Body"/>
              <w:rPr>
                <w:b/>
                <w:bCs/>
              </w:rPr>
            </w:pPr>
            <w:r w:rsidRPr="003D25E0">
              <w:rPr>
                <w:b/>
                <w:bCs/>
                <w:highlight w:val="yellow"/>
              </w:rPr>
              <w:t>Clause 1.12 – needs amending to "All references to arbitration provisions in this Contract shall be deemed to be deleted"</w:t>
            </w:r>
            <w:r w:rsidR="003D25E0">
              <w:rPr>
                <w:b/>
                <w:bCs/>
              </w:rPr>
              <w:t>]</w:t>
            </w:r>
          </w:p>
        </w:tc>
      </w:tr>
      <w:tr w:rsidR="00627714" w14:paraId="7B33D73D" w14:textId="77777777" w:rsidTr="001B49D5">
        <w:tc>
          <w:tcPr>
            <w:tcW w:w="9639" w:type="dxa"/>
            <w:gridSpan w:val="3"/>
          </w:tcPr>
          <w:p w14:paraId="791023A1" w14:textId="77777777" w:rsidR="00627714" w:rsidRPr="004A18B6" w:rsidRDefault="00627714" w:rsidP="001B49D5">
            <w:pPr>
              <w:pStyle w:val="Body"/>
              <w:rPr>
                <w:b/>
                <w:bCs/>
              </w:rPr>
            </w:pPr>
            <w:r w:rsidRPr="004A18B6">
              <w:rPr>
                <w:b/>
                <w:bCs/>
              </w:rPr>
              <w:t>Fluctuations:</w:t>
            </w:r>
          </w:p>
        </w:tc>
      </w:tr>
      <w:tr w:rsidR="00627714" w14:paraId="61963600" w14:textId="77777777" w:rsidTr="001B49D5">
        <w:tc>
          <w:tcPr>
            <w:tcW w:w="1418" w:type="dxa"/>
          </w:tcPr>
          <w:p w14:paraId="0ED533D4" w14:textId="77777777" w:rsidR="00627714" w:rsidRPr="00C81E4F" w:rsidRDefault="00627714" w:rsidP="001B49D5">
            <w:pPr>
              <w:pStyle w:val="Body"/>
            </w:pPr>
            <w:r>
              <w:t xml:space="preserve">4.2, 4.12 and 4.13 </w:t>
            </w:r>
          </w:p>
        </w:tc>
        <w:tc>
          <w:tcPr>
            <w:tcW w:w="2070" w:type="dxa"/>
          </w:tcPr>
          <w:p w14:paraId="2431F873" w14:textId="77777777" w:rsidR="00627714" w:rsidRDefault="00627714" w:rsidP="001B49D5">
            <w:pPr>
              <w:pStyle w:val="Body"/>
              <w:rPr>
                <w:i/>
                <w:iCs/>
                <w:sz w:val="16"/>
                <w:szCs w:val="16"/>
              </w:rPr>
            </w:pPr>
            <w:r>
              <w:t>Fluctuations Provision</w:t>
            </w:r>
            <w:r w:rsidRPr="007C242D">
              <w:rPr>
                <w:i/>
                <w:iCs/>
                <w:sz w:val="16"/>
                <w:szCs w:val="16"/>
              </w:rPr>
              <w:t xml:space="preserve"> </w:t>
            </w:r>
          </w:p>
          <w:p w14:paraId="2C15229A" w14:textId="77777777" w:rsidR="00627714" w:rsidRPr="00435602" w:rsidRDefault="00627714" w:rsidP="001B49D5">
            <w:pPr>
              <w:pStyle w:val="Body"/>
              <w:rPr>
                <w:i/>
                <w:iCs/>
                <w:sz w:val="16"/>
                <w:szCs w:val="16"/>
              </w:rPr>
            </w:pPr>
            <w:r>
              <w:rPr>
                <w:i/>
                <w:iCs/>
                <w:sz w:val="16"/>
                <w:szCs w:val="16"/>
              </w:rPr>
              <w:t>If this entry is left blank or incomplete, then Schedule 7 shall not apply</w:t>
            </w:r>
          </w:p>
        </w:tc>
        <w:tc>
          <w:tcPr>
            <w:tcW w:w="6151" w:type="dxa"/>
          </w:tcPr>
          <w:p w14:paraId="41DD4B15" w14:textId="77777777" w:rsidR="00627714" w:rsidRPr="00FB0864" w:rsidRDefault="00627714" w:rsidP="001B49D5">
            <w:pPr>
              <w:pStyle w:val="Body"/>
            </w:pPr>
            <w:r>
              <w:t>[Schedule 7</w:t>
            </w:r>
            <w:r w:rsidRPr="00FB0864">
              <w:t xml:space="preserve"> applies</w:t>
            </w:r>
            <w:r>
              <w:t>] / [Schedule 7 does not apply]</w:t>
            </w:r>
          </w:p>
        </w:tc>
      </w:tr>
      <w:tr w:rsidR="00627714" w14:paraId="1D2085F9" w14:textId="77777777" w:rsidTr="001B49D5">
        <w:tc>
          <w:tcPr>
            <w:tcW w:w="1418" w:type="dxa"/>
          </w:tcPr>
          <w:p w14:paraId="5AA281E1" w14:textId="77777777" w:rsidR="00627714" w:rsidRPr="00C81E4F" w:rsidRDefault="00627714" w:rsidP="001B49D5">
            <w:pPr>
              <w:pStyle w:val="Body"/>
            </w:pPr>
          </w:p>
        </w:tc>
        <w:tc>
          <w:tcPr>
            <w:tcW w:w="2070" w:type="dxa"/>
          </w:tcPr>
          <w:p w14:paraId="275D7373" w14:textId="77777777" w:rsidR="00627714" w:rsidRPr="00C81E4F" w:rsidRDefault="00627714" w:rsidP="001B49D5">
            <w:pPr>
              <w:pStyle w:val="Body"/>
            </w:pPr>
            <w:r>
              <w:t>BCIS Base Date</w:t>
            </w:r>
          </w:p>
        </w:tc>
        <w:tc>
          <w:tcPr>
            <w:tcW w:w="6151" w:type="dxa"/>
          </w:tcPr>
          <w:p w14:paraId="4722CD08" w14:textId="77777777" w:rsidR="00627714" w:rsidRPr="00C81E4F" w:rsidRDefault="00627714" w:rsidP="001B49D5">
            <w:pPr>
              <w:pStyle w:val="Body"/>
            </w:pPr>
            <w:r>
              <w:t>The date of the Contract</w:t>
            </w:r>
          </w:p>
        </w:tc>
      </w:tr>
      <w:tr w:rsidR="00627714" w14:paraId="10F3DEBE" w14:textId="77777777" w:rsidTr="001B49D5">
        <w:tc>
          <w:tcPr>
            <w:tcW w:w="1418" w:type="dxa"/>
          </w:tcPr>
          <w:p w14:paraId="03C061AD" w14:textId="77777777" w:rsidR="00627714" w:rsidRPr="00C81E4F" w:rsidRDefault="00627714" w:rsidP="001B49D5">
            <w:pPr>
              <w:pStyle w:val="Body"/>
            </w:pPr>
          </w:p>
        </w:tc>
        <w:tc>
          <w:tcPr>
            <w:tcW w:w="2070" w:type="dxa"/>
          </w:tcPr>
          <w:p w14:paraId="066FD084" w14:textId="77777777" w:rsidR="00627714" w:rsidRPr="00C81E4F" w:rsidRDefault="00627714" w:rsidP="001B49D5">
            <w:pPr>
              <w:pStyle w:val="Body"/>
            </w:pPr>
            <w:r>
              <w:t>Fluctuations Costs Cap</w:t>
            </w:r>
          </w:p>
        </w:tc>
        <w:tc>
          <w:tcPr>
            <w:tcW w:w="6151" w:type="dxa"/>
          </w:tcPr>
          <w:p w14:paraId="0A9F00F1" w14:textId="77777777" w:rsidR="00627714" w:rsidRPr="00C81E4F" w:rsidRDefault="00627714" w:rsidP="001B49D5">
            <w:pPr>
              <w:pStyle w:val="Body"/>
            </w:pPr>
            <w:r>
              <w:t>£</w:t>
            </w:r>
            <w:r w:rsidRPr="00FE7056">
              <w:t>[ ■ ]</w:t>
            </w:r>
            <w:r>
              <w:rPr>
                <w:rStyle w:val="FootnoteReference"/>
              </w:rPr>
              <w:footnoteReference w:id="4"/>
            </w:r>
          </w:p>
        </w:tc>
      </w:tr>
      <w:tr w:rsidR="00627714" w14:paraId="462618E8" w14:textId="77777777" w:rsidTr="001B49D5">
        <w:tc>
          <w:tcPr>
            <w:tcW w:w="9639" w:type="dxa"/>
            <w:gridSpan w:val="3"/>
          </w:tcPr>
          <w:p w14:paraId="15F07E33" w14:textId="77777777" w:rsidR="00627714" w:rsidRPr="004A18B6" w:rsidRDefault="00627714" w:rsidP="001B49D5">
            <w:pPr>
              <w:pStyle w:val="Body"/>
              <w:rPr>
                <w:b/>
                <w:bCs/>
              </w:rPr>
            </w:pPr>
            <w:r w:rsidRPr="004A18B6">
              <w:rPr>
                <w:b/>
                <w:bCs/>
              </w:rPr>
              <w:t>Risk sharing of fluctuations:</w:t>
            </w:r>
          </w:p>
        </w:tc>
      </w:tr>
      <w:tr w:rsidR="0036288B" w14:paraId="50BC41AB" w14:textId="77777777" w:rsidTr="001B49D5">
        <w:tc>
          <w:tcPr>
            <w:tcW w:w="1418" w:type="dxa"/>
          </w:tcPr>
          <w:p w14:paraId="1F89DEB1" w14:textId="77777777" w:rsidR="0036288B" w:rsidRPr="00C81E4F" w:rsidRDefault="0036288B" w:rsidP="0036288B">
            <w:pPr>
              <w:pStyle w:val="Body"/>
            </w:pPr>
          </w:p>
        </w:tc>
        <w:tc>
          <w:tcPr>
            <w:tcW w:w="2070" w:type="dxa"/>
          </w:tcPr>
          <w:p w14:paraId="135E2FEC" w14:textId="77777777" w:rsidR="0036288B" w:rsidRDefault="0036288B" w:rsidP="0036288B">
            <w:pPr>
              <w:pStyle w:val="Body"/>
            </w:pPr>
            <w:r>
              <w:t>Fluctuation Risk Sharing</w:t>
            </w:r>
          </w:p>
          <w:p w14:paraId="0730E0FB" w14:textId="1F6124D0" w:rsidR="0036288B" w:rsidRDefault="0036288B" w:rsidP="0036288B">
            <w:pPr>
              <w:pStyle w:val="Body"/>
            </w:pPr>
            <w:r w:rsidRPr="00446921">
              <w:rPr>
                <w:i/>
                <w:iCs/>
                <w:sz w:val="16"/>
                <w:szCs w:val="16"/>
              </w:rPr>
              <w:t>If this entry is left blank</w:t>
            </w:r>
            <w:r>
              <w:rPr>
                <w:i/>
                <w:iCs/>
                <w:sz w:val="16"/>
                <w:szCs w:val="16"/>
              </w:rPr>
              <w:t xml:space="preserve"> or incomplete</w:t>
            </w:r>
            <w:r w:rsidRPr="00446921">
              <w:rPr>
                <w:i/>
                <w:iCs/>
                <w:sz w:val="16"/>
                <w:szCs w:val="16"/>
              </w:rPr>
              <w:t xml:space="preserve">, then Fluctuation Risk Sharing </w:t>
            </w:r>
            <w:r>
              <w:rPr>
                <w:i/>
                <w:iCs/>
                <w:sz w:val="16"/>
                <w:szCs w:val="16"/>
              </w:rPr>
              <w:t xml:space="preserve">as set out in paragraph </w:t>
            </w:r>
            <w:r>
              <w:rPr>
                <w:i/>
                <w:iCs/>
                <w:sz w:val="16"/>
                <w:szCs w:val="16"/>
              </w:rPr>
              <w:fldChar w:fldCharType="begin"/>
            </w:r>
            <w:r>
              <w:rPr>
                <w:i/>
                <w:iCs/>
                <w:sz w:val="16"/>
                <w:szCs w:val="16"/>
              </w:rPr>
              <w:instrText xml:space="preserve"> REF _Ref108535044 \r \h </w:instrText>
            </w:r>
            <w:r>
              <w:rPr>
                <w:i/>
                <w:iCs/>
                <w:sz w:val="16"/>
                <w:szCs w:val="16"/>
              </w:rPr>
            </w:r>
            <w:r>
              <w:rPr>
                <w:i/>
                <w:iCs/>
                <w:sz w:val="16"/>
                <w:szCs w:val="16"/>
              </w:rPr>
              <w:fldChar w:fldCharType="separate"/>
            </w:r>
            <w:r>
              <w:rPr>
                <w:i/>
                <w:iCs/>
                <w:sz w:val="16"/>
                <w:szCs w:val="16"/>
                <w:cs/>
              </w:rPr>
              <w:t>‎</w:t>
            </w:r>
            <w:r>
              <w:rPr>
                <w:i/>
                <w:iCs/>
                <w:sz w:val="16"/>
                <w:szCs w:val="16"/>
              </w:rPr>
              <w:t>6</w:t>
            </w:r>
            <w:r>
              <w:rPr>
                <w:i/>
                <w:iCs/>
                <w:sz w:val="16"/>
                <w:szCs w:val="16"/>
              </w:rPr>
              <w:fldChar w:fldCharType="end"/>
            </w:r>
            <w:r>
              <w:rPr>
                <w:i/>
                <w:iCs/>
                <w:sz w:val="16"/>
                <w:szCs w:val="16"/>
              </w:rPr>
              <w:t xml:space="preserve"> of Schedule 7 </w:t>
            </w:r>
            <w:r w:rsidRPr="00446921">
              <w:rPr>
                <w:i/>
                <w:iCs/>
                <w:sz w:val="16"/>
                <w:szCs w:val="16"/>
              </w:rPr>
              <w:t>does not apply</w:t>
            </w:r>
          </w:p>
        </w:tc>
        <w:tc>
          <w:tcPr>
            <w:tcW w:w="6151" w:type="dxa"/>
          </w:tcPr>
          <w:p w14:paraId="7933BBE5" w14:textId="6CCDFC41" w:rsidR="0036288B" w:rsidRDefault="0036288B" w:rsidP="0036288B">
            <w:pPr>
              <w:pStyle w:val="Body"/>
            </w:pPr>
            <w:r w:rsidRPr="00446921">
              <w:t xml:space="preserve">[Applies] </w:t>
            </w:r>
            <w:r>
              <w:t xml:space="preserve">/ </w:t>
            </w:r>
            <w:r w:rsidRPr="00446921">
              <w:t>[Does not apply]</w:t>
            </w:r>
          </w:p>
        </w:tc>
      </w:tr>
      <w:tr w:rsidR="00627714" w14:paraId="6EB4E7D4" w14:textId="77777777" w:rsidTr="001B49D5">
        <w:tc>
          <w:tcPr>
            <w:tcW w:w="1418" w:type="dxa"/>
          </w:tcPr>
          <w:p w14:paraId="2EEEBBD7" w14:textId="77777777" w:rsidR="00627714" w:rsidRPr="00C81E4F" w:rsidRDefault="00627714" w:rsidP="001B49D5">
            <w:pPr>
              <w:pStyle w:val="Body"/>
            </w:pPr>
          </w:p>
        </w:tc>
        <w:tc>
          <w:tcPr>
            <w:tcW w:w="2070" w:type="dxa"/>
          </w:tcPr>
          <w:p w14:paraId="17A903B8" w14:textId="77777777" w:rsidR="00627714" w:rsidRDefault="00627714" w:rsidP="001B49D5">
            <w:pPr>
              <w:pStyle w:val="Body"/>
            </w:pPr>
            <w:r>
              <w:t>Employer's Risk Portion</w:t>
            </w:r>
            <w:r>
              <w:rPr>
                <w:rStyle w:val="FootnoteReference"/>
              </w:rPr>
              <w:footnoteReference w:id="5"/>
            </w:r>
          </w:p>
        </w:tc>
        <w:tc>
          <w:tcPr>
            <w:tcW w:w="6151" w:type="dxa"/>
          </w:tcPr>
          <w:p w14:paraId="4A0070CD" w14:textId="2668EBE3" w:rsidR="00627714" w:rsidRDefault="00627714" w:rsidP="001B49D5">
            <w:pPr>
              <w:pStyle w:val="Body"/>
            </w:pPr>
            <w:r>
              <w:t>[Not applicable</w:t>
            </w:r>
            <w:r w:rsidR="00A41F69">
              <w:t xml:space="preserve"> </w:t>
            </w:r>
            <w:r>
              <w:t>/</w:t>
            </w:r>
          </w:p>
          <w:p w14:paraId="0DF442D7" w14:textId="52ADD766" w:rsidR="00627714" w:rsidRPr="00446921" w:rsidRDefault="00627714" w:rsidP="001B49D5">
            <w:pPr>
              <w:pStyle w:val="Body"/>
            </w:pPr>
            <w:r>
              <w:t xml:space="preserve">[Means the first </w:t>
            </w:r>
            <w:r w:rsidRPr="00272B59">
              <w:t>[ ■ ]% of</w:t>
            </w:r>
            <w:r>
              <w:t xml:space="preserve"> any Fluctuations Costs payable in respect of the Work</w:t>
            </w:r>
            <w:r w:rsidR="00D875A9">
              <w:t>s</w:t>
            </w:r>
            <w:r w:rsidR="00AB6C3E">
              <w:t xml:space="preserve"> (subject to the terms of Schedule 7 and the Fluctuations Costs Cap)] </w:t>
            </w:r>
          </w:p>
        </w:tc>
      </w:tr>
    </w:tbl>
    <w:p w14:paraId="396BB993" w14:textId="02871D57" w:rsidR="00D875A9" w:rsidRDefault="00D875A9">
      <w:pPr>
        <w:jc w:val="left"/>
        <w:rPr>
          <w:b/>
          <w:bCs/>
        </w:rPr>
      </w:pPr>
    </w:p>
    <w:p w14:paraId="29D54B9F" w14:textId="0AAA1170" w:rsidR="00627714" w:rsidRDefault="00627714" w:rsidP="00627714">
      <w:pPr>
        <w:pStyle w:val="Body"/>
        <w:rPr>
          <w:b/>
          <w:bCs/>
        </w:rPr>
      </w:pPr>
      <w:r>
        <w:rPr>
          <w:b/>
          <w:bCs/>
        </w:rPr>
        <w:t>Definitions</w:t>
      </w:r>
    </w:p>
    <w:p w14:paraId="76C2CC01" w14:textId="77777777" w:rsidR="00627714" w:rsidRDefault="00627714" w:rsidP="00627714">
      <w:pPr>
        <w:pStyle w:val="Body"/>
        <w:rPr>
          <w:i/>
          <w:iCs/>
        </w:rPr>
      </w:pPr>
      <w:r>
        <w:rPr>
          <w:i/>
          <w:iCs/>
        </w:rPr>
        <w:t>Add the following new definitions in Clause 1.1 of the Conditions:</w:t>
      </w:r>
    </w:p>
    <w:p w14:paraId="2A1939E0" w14:textId="77777777" w:rsidR="00627714" w:rsidRDefault="00627714" w:rsidP="00627714">
      <w:pPr>
        <w:pStyle w:val="Body"/>
      </w:pPr>
      <w:r>
        <w:t>Delete Fluctuations Provision and insert:</w:t>
      </w:r>
    </w:p>
    <w:p w14:paraId="24CE156D" w14:textId="77777777" w:rsidR="00627714" w:rsidRDefault="00627714" w:rsidP="00627714">
      <w:pPr>
        <w:pStyle w:val="Body"/>
      </w:pPr>
      <w:r>
        <w:lastRenderedPageBreak/>
        <w:t>"</w:t>
      </w:r>
      <w:r w:rsidRPr="008E3A62">
        <w:rPr>
          <w:b/>
          <w:bCs/>
        </w:rPr>
        <w:t>Fluctuations Provision:</w:t>
      </w:r>
      <w:r>
        <w:t xml:space="preserve"> the provisions as comprised in the Contract Particulars and Schedule 7 (against reference to clauses 4.2, 4.12 and 4.13)."</w:t>
      </w:r>
    </w:p>
    <w:p w14:paraId="1118C247" w14:textId="79087A30" w:rsidR="00627714" w:rsidRDefault="00627714" w:rsidP="00627714">
      <w:pPr>
        <w:pStyle w:val="Body"/>
        <w:rPr>
          <w:b/>
          <w:bCs/>
        </w:rPr>
      </w:pPr>
      <w:r>
        <w:rPr>
          <w:b/>
          <w:bCs/>
        </w:rPr>
        <w:t>Schedule 7 JCT Fluctuations Option A (Contribution, levy and tax fluctuations)</w:t>
      </w:r>
      <w:r w:rsidR="003D25E0">
        <w:rPr>
          <w:rStyle w:val="FootnoteReference"/>
          <w:b/>
          <w:bCs/>
        </w:rPr>
        <w:footnoteReference w:id="6"/>
      </w:r>
    </w:p>
    <w:p w14:paraId="7DE1E2CC" w14:textId="77777777" w:rsidR="00627714" w:rsidRDefault="00627714" w:rsidP="00627714">
      <w:pPr>
        <w:pStyle w:val="Body"/>
        <w:rPr>
          <w:i/>
          <w:iCs/>
        </w:rPr>
      </w:pPr>
      <w:r>
        <w:rPr>
          <w:i/>
          <w:iCs/>
        </w:rPr>
        <w:t>Delete Schedule 7 and i</w:t>
      </w:r>
      <w:r w:rsidRPr="00DB7AA6">
        <w:rPr>
          <w:i/>
          <w:iCs/>
        </w:rPr>
        <w:t xml:space="preserve">nsert new </w:t>
      </w:r>
      <w:r>
        <w:rPr>
          <w:i/>
          <w:iCs/>
        </w:rPr>
        <w:t>Schedule 7</w:t>
      </w:r>
      <w:r w:rsidRPr="00DB7AA6">
        <w:rPr>
          <w:i/>
          <w:iCs/>
        </w:rPr>
        <w:t xml:space="preserve"> as follows:</w:t>
      </w:r>
    </w:p>
    <w:p w14:paraId="23A48C70" w14:textId="77777777" w:rsidR="00627714" w:rsidRDefault="00627714" w:rsidP="00627714">
      <w:pPr>
        <w:pStyle w:val="Body"/>
        <w:rPr>
          <w:b/>
          <w:bCs/>
        </w:rPr>
      </w:pPr>
      <w:r>
        <w:t>"</w:t>
      </w:r>
      <w:r w:rsidRPr="00816148">
        <w:rPr>
          <w:b/>
          <w:bCs/>
        </w:rPr>
        <w:t xml:space="preserve">Schedule 7 – </w:t>
      </w:r>
      <w:r>
        <w:rPr>
          <w:b/>
          <w:bCs/>
        </w:rPr>
        <w:t>F</w:t>
      </w:r>
      <w:r w:rsidRPr="00816148">
        <w:rPr>
          <w:b/>
          <w:bCs/>
        </w:rPr>
        <w:t xml:space="preserve">luctuation </w:t>
      </w:r>
      <w:r>
        <w:rPr>
          <w:b/>
          <w:bCs/>
        </w:rPr>
        <w:t>P</w:t>
      </w:r>
      <w:r w:rsidRPr="00816148">
        <w:rPr>
          <w:b/>
          <w:bCs/>
        </w:rPr>
        <w:t>rovisions</w:t>
      </w:r>
    </w:p>
    <w:p w14:paraId="7AAC693E" w14:textId="77777777" w:rsidR="00627714" w:rsidRDefault="00627714" w:rsidP="00BB4B2D">
      <w:pPr>
        <w:pStyle w:val="Level1"/>
        <w:keepNext/>
        <w:numPr>
          <w:ilvl w:val="0"/>
          <w:numId w:val="12"/>
        </w:numPr>
      </w:pPr>
      <w:r w:rsidRPr="005B15CC">
        <w:rPr>
          <w:rStyle w:val="Level1asheadingtext"/>
        </w:rPr>
        <w:t>Definitions and interpretation</w:t>
      </w:r>
    </w:p>
    <w:p w14:paraId="434E7772" w14:textId="77777777" w:rsidR="00627714" w:rsidRDefault="00627714" w:rsidP="00627714">
      <w:pPr>
        <w:pStyle w:val="Level2"/>
      </w:pPr>
      <w:r>
        <w:t>In this Schedule 7, the following definitions shall apply:</w:t>
      </w:r>
    </w:p>
    <w:p w14:paraId="34491713" w14:textId="77777777" w:rsidR="00627714" w:rsidRDefault="00627714" w:rsidP="00627714">
      <w:pPr>
        <w:pStyle w:val="Body"/>
        <w:ind w:left="993"/>
      </w:pPr>
      <w:r w:rsidRPr="005B15CC">
        <w:rPr>
          <w:b/>
          <w:bCs/>
        </w:rPr>
        <w:t>BCIS Base Date</w:t>
      </w:r>
      <w:r>
        <w:t xml:space="preserve">: </w:t>
      </w:r>
      <w:r w:rsidRPr="00EC2DD0">
        <w:t xml:space="preserve">means the latest Building Cost Information Service Index compiled </w:t>
      </w:r>
      <w:r>
        <w:t xml:space="preserve">and published </w:t>
      </w:r>
      <w:r w:rsidRPr="00EC2DD0">
        <w:t xml:space="preserve">by the Royal Institution of Chartered Surveyors as applicable </w:t>
      </w:r>
      <w:r>
        <w:t xml:space="preserve">at the time as </w:t>
      </w:r>
      <w:r w:rsidRPr="002D71B8">
        <w:t>set out in the Contract Particulars.</w:t>
      </w:r>
    </w:p>
    <w:p w14:paraId="7306F264" w14:textId="77777777" w:rsidR="00627714" w:rsidRDefault="00627714" w:rsidP="00627714">
      <w:pPr>
        <w:pStyle w:val="Body"/>
        <w:ind w:left="993"/>
      </w:pPr>
      <w:r w:rsidRPr="005B15CC">
        <w:rPr>
          <w:b/>
          <w:bCs/>
        </w:rPr>
        <w:t>BCIS General Building Cost Index</w:t>
      </w:r>
      <w:r>
        <w:t>: means the latest Building Cost Information Service Index compiled and published by the Royal Institution of Chartered Surveyors as applicable at the date of the Interim Valuation Date of the Fluctuation Costs.</w:t>
      </w:r>
    </w:p>
    <w:p w14:paraId="6C8DD2E6" w14:textId="78257A90" w:rsidR="00627714" w:rsidRPr="00C05B68" w:rsidRDefault="00627714" w:rsidP="00627714">
      <w:pPr>
        <w:pStyle w:val="Body"/>
        <w:ind w:left="993"/>
      </w:pPr>
      <w:r w:rsidRPr="00C05B68">
        <w:rPr>
          <w:b/>
          <w:bCs/>
        </w:rPr>
        <w:t>Disallowed Costs</w:t>
      </w:r>
      <w:r w:rsidRPr="00C05B68">
        <w:t xml:space="preserve">: means in relation to </w:t>
      </w:r>
      <w:r w:rsidR="00C05B68" w:rsidRPr="00C05B68">
        <w:t>Contract Sum</w:t>
      </w:r>
      <w:r w:rsidRPr="00C05B68">
        <w:t>:</w:t>
      </w:r>
    </w:p>
    <w:p w14:paraId="17E0A30A" w14:textId="099D6BDC" w:rsidR="00627714" w:rsidRPr="00C05B68" w:rsidRDefault="00627714" w:rsidP="00627714">
      <w:pPr>
        <w:pStyle w:val="Body"/>
        <w:numPr>
          <w:ilvl w:val="0"/>
          <w:numId w:val="7"/>
        </w:numPr>
        <w:ind w:left="1843"/>
      </w:pPr>
      <w:r w:rsidRPr="00C05B68">
        <w:t>The gross aggregate of previous sums paid in respect of the Works;</w:t>
      </w:r>
    </w:p>
    <w:p w14:paraId="1FDB7640" w14:textId="77777777" w:rsidR="00627714" w:rsidRPr="00C05B68" w:rsidRDefault="00627714" w:rsidP="00627714">
      <w:pPr>
        <w:pStyle w:val="Body"/>
        <w:numPr>
          <w:ilvl w:val="0"/>
          <w:numId w:val="7"/>
        </w:numPr>
        <w:ind w:left="1843"/>
      </w:pPr>
      <w:r w:rsidRPr="00C05B68">
        <w:t>Fluctuation Costs previously paid to the Contractor in previous Interim Valuation Payments;</w:t>
      </w:r>
    </w:p>
    <w:p w14:paraId="415430E5" w14:textId="77777777" w:rsidR="00627714" w:rsidRPr="00C05B68" w:rsidRDefault="00627714" w:rsidP="00627714">
      <w:pPr>
        <w:pStyle w:val="Body"/>
        <w:numPr>
          <w:ilvl w:val="0"/>
          <w:numId w:val="7"/>
        </w:numPr>
        <w:ind w:left="1843"/>
      </w:pPr>
      <w:r w:rsidRPr="00C05B68">
        <w:t>Amounts for works valued under clauses 5.4, 5.5. and 5.7 of this Contract;</w:t>
      </w:r>
    </w:p>
    <w:p w14:paraId="55E48B25" w14:textId="77777777" w:rsidR="00627714" w:rsidRPr="00C05B68" w:rsidRDefault="00627714" w:rsidP="00627714">
      <w:pPr>
        <w:pStyle w:val="Body"/>
        <w:numPr>
          <w:ilvl w:val="0"/>
          <w:numId w:val="7"/>
        </w:numPr>
        <w:ind w:left="1843"/>
      </w:pPr>
      <w:r w:rsidRPr="00C05B68">
        <w:t>Amounts for unfixed materials and goods;</w:t>
      </w:r>
    </w:p>
    <w:p w14:paraId="3BBAEEFF" w14:textId="25E8637B" w:rsidR="00627714" w:rsidRPr="00C05B68" w:rsidRDefault="00627714" w:rsidP="00627714">
      <w:pPr>
        <w:pStyle w:val="Body"/>
        <w:numPr>
          <w:ilvl w:val="0"/>
          <w:numId w:val="7"/>
        </w:numPr>
        <w:ind w:left="1843"/>
      </w:pPr>
      <w:r w:rsidRPr="00C05B68">
        <w:t xml:space="preserve">Amounts payable in respect of loss and expense ascertained under clauses 4.19 and 4.20 which relate to the Works; </w:t>
      </w:r>
    </w:p>
    <w:p w14:paraId="0D6F7D57" w14:textId="7A610CE6" w:rsidR="00627714" w:rsidRPr="00C05B68" w:rsidRDefault="00627714" w:rsidP="00627714">
      <w:pPr>
        <w:pStyle w:val="Body"/>
        <w:numPr>
          <w:ilvl w:val="0"/>
          <w:numId w:val="7"/>
        </w:numPr>
        <w:ind w:left="1843"/>
      </w:pPr>
      <w:r w:rsidRPr="00C05B68">
        <w:t>Any Provisional Sums which relate to the Works;</w:t>
      </w:r>
    </w:p>
    <w:p w14:paraId="092817C6" w14:textId="755BDEA6" w:rsidR="00627714" w:rsidRDefault="00627714" w:rsidP="00627714">
      <w:pPr>
        <w:pStyle w:val="Body"/>
        <w:numPr>
          <w:ilvl w:val="0"/>
          <w:numId w:val="7"/>
        </w:numPr>
        <w:ind w:left="1843"/>
      </w:pPr>
      <w:r w:rsidRPr="00C05B68">
        <w:t xml:space="preserve">Any increase in the cost of </w:t>
      </w:r>
      <w:r w:rsidR="00C05B68" w:rsidRPr="00C05B68">
        <w:t>the</w:t>
      </w:r>
      <w:r w:rsidRPr="00C05B68">
        <w:t xml:space="preserve"> Works (including through sub-contractor claims under a sub-contract) arising as a result of a breach, neglect or other default of the Contractor; </w:t>
      </w:r>
    </w:p>
    <w:p w14:paraId="60797054" w14:textId="17DF5FDA" w:rsidR="00B91FF3" w:rsidRPr="00C05B68" w:rsidRDefault="00B91FF3" w:rsidP="00627714">
      <w:pPr>
        <w:pStyle w:val="Body"/>
        <w:numPr>
          <w:ilvl w:val="0"/>
          <w:numId w:val="7"/>
        </w:numPr>
        <w:ind w:left="1843"/>
      </w:pPr>
      <w:r>
        <w:t>All preliminary costs included withing the Contract Sum Analysis;</w:t>
      </w:r>
    </w:p>
    <w:p w14:paraId="6224BE00" w14:textId="2DD72141" w:rsidR="00627714" w:rsidRPr="00C05B68" w:rsidRDefault="00627714" w:rsidP="00627714">
      <w:pPr>
        <w:pStyle w:val="Body"/>
        <w:numPr>
          <w:ilvl w:val="0"/>
          <w:numId w:val="7"/>
        </w:numPr>
        <w:ind w:left="1843"/>
      </w:pPr>
      <w:r w:rsidRPr="00C05B68">
        <w:t xml:space="preserve">Amounts withheld by way of retention as part of </w:t>
      </w:r>
      <w:r w:rsidR="00C05B68" w:rsidRPr="00C05B68">
        <w:t>the</w:t>
      </w:r>
      <w:r w:rsidRPr="00C05B68">
        <w:t xml:space="preserve"> Works.</w:t>
      </w:r>
    </w:p>
    <w:p w14:paraId="3699F33F" w14:textId="77777777" w:rsidR="00627714" w:rsidRDefault="00627714" w:rsidP="00627714">
      <w:pPr>
        <w:pStyle w:val="Body"/>
        <w:ind w:left="993"/>
      </w:pPr>
      <w:r w:rsidRPr="005B15CC">
        <w:rPr>
          <w:b/>
          <w:bCs/>
        </w:rPr>
        <w:t>Fluctuation Costs Cap</w:t>
      </w:r>
      <w:r>
        <w:t>: means the sum</w:t>
      </w:r>
      <w:r w:rsidRPr="002F074E">
        <w:t xml:space="preserve"> set out in the Contract Particulars.</w:t>
      </w:r>
    </w:p>
    <w:p w14:paraId="4B158B48" w14:textId="108887CA" w:rsidR="00627714" w:rsidRDefault="00627714" w:rsidP="00627714">
      <w:pPr>
        <w:pStyle w:val="Body"/>
        <w:ind w:left="993"/>
      </w:pPr>
      <w:r w:rsidRPr="005B15CC">
        <w:rPr>
          <w:b/>
          <w:bCs/>
        </w:rPr>
        <w:lastRenderedPageBreak/>
        <w:t>Fluctuation Costs</w:t>
      </w:r>
      <w:r>
        <w:t>: means the addition to</w:t>
      </w:r>
      <w:r w:rsidRPr="00AE276A">
        <w:t>, or the deduction from,</w:t>
      </w:r>
      <w:r>
        <w:t xml:space="preserve"> the Contract Sum as calculated in accordance with the Fluctuation Costs Formula. </w:t>
      </w:r>
    </w:p>
    <w:p w14:paraId="148D295E" w14:textId="093C42F1" w:rsidR="00627714" w:rsidRDefault="00627714" w:rsidP="00627714">
      <w:pPr>
        <w:pStyle w:val="Body"/>
        <w:ind w:left="993"/>
      </w:pPr>
      <w:r w:rsidRPr="005B15CC">
        <w:rPr>
          <w:b/>
          <w:bCs/>
        </w:rPr>
        <w:t>Fluctuation Costs Formula</w:t>
      </w:r>
      <w:r>
        <w:t>: means in respect of the Contract Sum:</w:t>
      </w:r>
    </w:p>
    <w:p w14:paraId="0678B752" w14:textId="1D49D340" w:rsidR="00627714" w:rsidRDefault="00627714" w:rsidP="00627714">
      <w:pPr>
        <w:pStyle w:val="Body"/>
        <w:numPr>
          <w:ilvl w:val="0"/>
          <w:numId w:val="9"/>
        </w:numPr>
      </w:pPr>
      <w:r>
        <w:t>I = V x (B</w:t>
      </w:r>
      <w:r w:rsidR="00A26C97">
        <w:t>2</w:t>
      </w:r>
      <w:r w:rsidR="009C64F1">
        <w:t xml:space="preserve"> – </w:t>
      </w:r>
      <w:r>
        <w:t>B</w:t>
      </w:r>
      <w:r w:rsidR="00A26C97">
        <w:t>1</w:t>
      </w:r>
      <w:r>
        <w:t>) / B</w:t>
      </w:r>
      <w:r w:rsidR="00110165">
        <w:t>1</w:t>
      </w:r>
    </w:p>
    <w:p w14:paraId="601D72CB" w14:textId="77777777" w:rsidR="00627714" w:rsidRDefault="00627714" w:rsidP="00627714">
      <w:pPr>
        <w:pStyle w:val="Body"/>
        <w:ind w:left="993"/>
      </w:pPr>
      <w:r>
        <w:t>Where:</w:t>
      </w:r>
    </w:p>
    <w:p w14:paraId="64C9C3D0" w14:textId="77777777" w:rsidR="00627714" w:rsidRDefault="00627714" w:rsidP="00627714">
      <w:pPr>
        <w:pStyle w:val="Body"/>
        <w:numPr>
          <w:ilvl w:val="0"/>
          <w:numId w:val="8"/>
        </w:numPr>
      </w:pPr>
      <w:r>
        <w:t xml:space="preserve">I = fluctuation amount to be </w:t>
      </w:r>
      <w:r w:rsidRPr="00AE276A">
        <w:t>added or subtracted to</w:t>
      </w:r>
      <w:r>
        <w:t xml:space="preserve"> the valuation (in pounds sterling);</w:t>
      </w:r>
    </w:p>
    <w:p w14:paraId="2B69FC3F" w14:textId="206522C5" w:rsidR="00627714" w:rsidRDefault="00627714" w:rsidP="00627714">
      <w:pPr>
        <w:pStyle w:val="Body"/>
        <w:numPr>
          <w:ilvl w:val="0"/>
          <w:numId w:val="8"/>
        </w:numPr>
      </w:pPr>
      <w:r>
        <w:t xml:space="preserve">V = the total value of work in relation to the Contract Sum carried out </w:t>
      </w:r>
      <w:r w:rsidRPr="00AE276A">
        <w:t xml:space="preserve">in that period pursuant to the terms of this Contract, </w:t>
      </w:r>
      <w:r w:rsidRPr="00C05B68">
        <w:t>less any Disallowed Costs</w:t>
      </w:r>
      <w:r w:rsidRPr="00AE276A">
        <w:t>;</w:t>
      </w:r>
    </w:p>
    <w:p w14:paraId="1BFED621" w14:textId="77777777" w:rsidR="00627714" w:rsidRDefault="00627714" w:rsidP="00627714">
      <w:pPr>
        <w:pStyle w:val="Body"/>
        <w:numPr>
          <w:ilvl w:val="0"/>
          <w:numId w:val="8"/>
        </w:numPr>
      </w:pPr>
      <w:r>
        <w:t>B2 = BCIS General Building Cost Index value at the time of the relevant Interim Valuation Date;</w:t>
      </w:r>
    </w:p>
    <w:p w14:paraId="1A697048" w14:textId="77777777" w:rsidR="00627714" w:rsidRDefault="00627714" w:rsidP="00627714">
      <w:pPr>
        <w:pStyle w:val="Body"/>
        <w:numPr>
          <w:ilvl w:val="0"/>
          <w:numId w:val="8"/>
        </w:numPr>
      </w:pPr>
      <w:r>
        <w:t>B1 = the BCIS General Building Cost Index at the BCIS Base Date.</w:t>
      </w:r>
    </w:p>
    <w:p w14:paraId="5A0527C9" w14:textId="77777777" w:rsidR="00627714" w:rsidRDefault="00627714" w:rsidP="00627714">
      <w:pPr>
        <w:ind w:left="993"/>
        <w:rPr>
          <w:b/>
          <w:bCs/>
        </w:rPr>
      </w:pPr>
      <w:r>
        <w:rPr>
          <w:b/>
          <w:bCs/>
        </w:rPr>
        <w:t xml:space="preserve">Fluctuations Template: </w:t>
      </w:r>
      <w:r w:rsidRPr="008953FA">
        <w:t xml:space="preserve">means the template Microsoft Excel spreadsheet which contains a pro-forma formula for calculating the Fluctuations Costs and which may periodically </w:t>
      </w:r>
      <w:r>
        <w:t xml:space="preserve">be </w:t>
      </w:r>
      <w:r w:rsidRPr="008953FA">
        <w:t>updated by the Employer and re-issued to the Contractor. References to the Fluctuations Template shall mean the current version issued to the Contractor by the Employer.</w:t>
      </w:r>
      <w:r>
        <w:rPr>
          <w:b/>
          <w:bCs/>
        </w:rPr>
        <w:t xml:space="preserve"> </w:t>
      </w:r>
    </w:p>
    <w:p w14:paraId="12D43B9D" w14:textId="77777777" w:rsidR="00627714" w:rsidRPr="0016541A" w:rsidRDefault="00627714" w:rsidP="00627714">
      <w:pPr>
        <w:ind w:left="993"/>
      </w:pPr>
    </w:p>
    <w:p w14:paraId="72FFB798" w14:textId="77777777" w:rsidR="00627714" w:rsidRDefault="00627714" w:rsidP="00627714">
      <w:pPr>
        <w:pStyle w:val="Body"/>
        <w:ind w:left="993"/>
      </w:pPr>
      <w:r w:rsidRPr="005B15CC">
        <w:rPr>
          <w:b/>
          <w:bCs/>
        </w:rPr>
        <w:t>Original Completion Date</w:t>
      </w:r>
      <w:r>
        <w:t>: means the original Date for Completion of the Works as stated in Contract Particular 1.1 at the point at which the Contract was entered into and prior to any adjustment of the same in accordance with the terms of the Contract.</w:t>
      </w:r>
    </w:p>
    <w:p w14:paraId="57333FF3" w14:textId="67952AE2" w:rsidR="00627714" w:rsidRDefault="00627714" w:rsidP="00627714">
      <w:pPr>
        <w:ind w:left="993"/>
      </w:pPr>
      <w:r w:rsidRPr="00385143">
        <w:rPr>
          <w:b/>
          <w:bCs/>
        </w:rPr>
        <w:t>Reconciliation Milestone</w:t>
      </w:r>
      <w:r>
        <w:rPr>
          <w:b/>
          <w:bCs/>
        </w:rPr>
        <w:t xml:space="preserve">: </w:t>
      </w:r>
      <w:r w:rsidRPr="0016541A">
        <w:t xml:space="preserve">is defined in </w:t>
      </w:r>
      <w:r>
        <w:t>paragraph</w:t>
      </w:r>
      <w:r w:rsidR="00A33D9C">
        <w:t xml:space="preserve"> </w:t>
      </w:r>
      <w:r w:rsidR="00A33D9C">
        <w:fldChar w:fldCharType="begin"/>
      </w:r>
      <w:r w:rsidR="00A33D9C">
        <w:instrText xml:space="preserve"> REF _Ref123636437 \r \h </w:instrText>
      </w:r>
      <w:r w:rsidR="00A33D9C">
        <w:fldChar w:fldCharType="separate"/>
      </w:r>
      <w:r w:rsidR="00A33D9C">
        <w:rPr>
          <w:cs/>
        </w:rPr>
        <w:t>‎</w:t>
      </w:r>
      <w:r w:rsidR="00A33D9C">
        <w:t>4.2</w:t>
      </w:r>
      <w:r w:rsidR="00A33D9C">
        <w:fldChar w:fldCharType="end"/>
      </w:r>
      <w:r>
        <w:t xml:space="preserve"> below</w:t>
      </w:r>
      <w:r w:rsidRPr="0016541A">
        <w:t>.</w:t>
      </w:r>
    </w:p>
    <w:p w14:paraId="64291F52" w14:textId="77777777" w:rsidR="00627714" w:rsidRDefault="00627714" w:rsidP="00627714">
      <w:pPr>
        <w:ind w:left="993"/>
      </w:pPr>
    </w:p>
    <w:p w14:paraId="4043DA19" w14:textId="77777777" w:rsidR="00627714" w:rsidRDefault="00627714" w:rsidP="00BB4B2D">
      <w:pPr>
        <w:pStyle w:val="Level1"/>
        <w:keepNext/>
        <w:numPr>
          <w:ilvl w:val="0"/>
          <w:numId w:val="11"/>
        </w:numPr>
      </w:pPr>
      <w:r>
        <w:rPr>
          <w:rStyle w:val="Level1asheadingtext"/>
        </w:rPr>
        <w:t>Applicability of Schedule 7</w:t>
      </w:r>
    </w:p>
    <w:p w14:paraId="0612D1D1" w14:textId="77777777" w:rsidR="00627714" w:rsidRDefault="00627714" w:rsidP="00627714">
      <w:pPr>
        <w:pStyle w:val="Level2"/>
      </w:pPr>
      <w:r>
        <w:t xml:space="preserve">This Schedule 7 shall not apply unless so specified in the Contract Particulars. If the Contract Particulars are left blank or incomplete in respect of the applicability of this Schedule 7, then this Schedule 7 shall not apply and there shall be no fluctuations applicable to the Contract Sum. </w:t>
      </w:r>
    </w:p>
    <w:p w14:paraId="6C8F9EA5" w14:textId="77777777" w:rsidR="003B1820" w:rsidRDefault="003B1820" w:rsidP="003B1820">
      <w:pPr>
        <w:pStyle w:val="Level2"/>
      </w:pPr>
      <w:r w:rsidRPr="002F074E">
        <w:t xml:space="preserve">Where this Schedule </w:t>
      </w:r>
      <w:r>
        <w:t>7</w:t>
      </w:r>
      <w:r w:rsidRPr="002F074E">
        <w:t xml:space="preserve"> applies, in the event of any conflict or discrepancy with this Schedule </w:t>
      </w:r>
      <w:r>
        <w:t>7</w:t>
      </w:r>
      <w:r w:rsidRPr="002F074E">
        <w:t xml:space="preserve"> and the balance of this Contract, the provisions of this Schedule </w:t>
      </w:r>
      <w:r>
        <w:t>7</w:t>
      </w:r>
      <w:r w:rsidRPr="002F074E">
        <w:t xml:space="preserve"> shall prevail. </w:t>
      </w:r>
    </w:p>
    <w:p w14:paraId="5CC603E5" w14:textId="77777777" w:rsidR="003B1820" w:rsidRPr="00D04959" w:rsidRDefault="003B1820" w:rsidP="003B1820">
      <w:pPr>
        <w:pStyle w:val="Level1"/>
        <w:keepNext/>
        <w:rPr>
          <w:rStyle w:val="Level1asheadingtext"/>
          <w:b w:val="0"/>
        </w:rPr>
      </w:pPr>
      <w:r>
        <w:rPr>
          <w:rStyle w:val="Level1asheadingtext"/>
        </w:rPr>
        <w:t>Fluctuation Costs</w:t>
      </w:r>
    </w:p>
    <w:p w14:paraId="33904E05" w14:textId="77777777" w:rsidR="003B1820" w:rsidRDefault="003B1820" w:rsidP="003B1820">
      <w:pPr>
        <w:pStyle w:val="Level2"/>
      </w:pPr>
      <w:r>
        <w:t xml:space="preserve">Subject to paragraph 3.2 below, the parties acknowledge the likelihood of the cost of materials and labour varying during the construction of the Works due to inflation and have agreed to apportion Fluctuation Costs which the Contractor or the Employer (as the case may be) shall be entitled to payment of in accordance with Section 4 of the Contract and which shall be calculated on the terms set out in this Schedule 7. </w:t>
      </w:r>
    </w:p>
    <w:p w14:paraId="420DE9E3" w14:textId="53A274E2" w:rsidR="003B1820" w:rsidRDefault="003B1820" w:rsidP="003B1820">
      <w:pPr>
        <w:pStyle w:val="Level2"/>
      </w:pPr>
      <w:r>
        <w:t xml:space="preserve">Subject always to reconciliation in accordance with paragraph </w:t>
      </w:r>
      <w:r>
        <w:fldChar w:fldCharType="begin"/>
      </w:r>
      <w:r>
        <w:instrText xml:space="preserve"> REF _Ref108528416 \r \h </w:instrText>
      </w:r>
      <w:r>
        <w:fldChar w:fldCharType="separate"/>
      </w:r>
      <w:r w:rsidR="0093298E">
        <w:rPr>
          <w:cs/>
        </w:rPr>
        <w:t>‎</w:t>
      </w:r>
      <w:r w:rsidR="0093298E">
        <w:t>4</w:t>
      </w:r>
      <w:r>
        <w:fldChar w:fldCharType="end"/>
      </w:r>
      <w:r>
        <w:t xml:space="preserve"> below and the Fluctuations Costs Cap, the Contractor shall be entitled to apply for the Fluctuations Costs on each </w:t>
      </w:r>
      <w:r>
        <w:lastRenderedPageBreak/>
        <w:t xml:space="preserve">Interim Valuation Date from the Date of Possession up to and including the Interim Valuation Date preceding the Original Completion Date. </w:t>
      </w:r>
    </w:p>
    <w:p w14:paraId="2AD27BAA" w14:textId="104820F1" w:rsidR="003B1820" w:rsidRDefault="003B1820" w:rsidP="003B1820">
      <w:pPr>
        <w:pStyle w:val="Level2"/>
      </w:pPr>
      <w:r>
        <w:t xml:space="preserve">When applying for Fluctuation Costs in accordance with paragraph </w:t>
      </w:r>
      <w:r>
        <w:fldChar w:fldCharType="begin"/>
      </w:r>
      <w:r>
        <w:instrText xml:space="preserve"> REF _Ref108528475 \r \h </w:instrText>
      </w:r>
      <w:r>
        <w:fldChar w:fldCharType="separate"/>
      </w:r>
      <w:r w:rsidR="0093298E">
        <w:rPr>
          <w:cs/>
        </w:rPr>
        <w:t>‎</w:t>
      </w:r>
      <w:r w:rsidR="0093298E">
        <w:t>3.2</w:t>
      </w:r>
      <w:r>
        <w:fldChar w:fldCharType="end"/>
      </w:r>
      <w:r>
        <w:t xml:space="preserve"> above, the Contractor shall ensure that:</w:t>
      </w:r>
    </w:p>
    <w:p w14:paraId="67DEE632" w14:textId="77777777" w:rsidR="003B1820" w:rsidRDefault="003B1820" w:rsidP="003B1820">
      <w:pPr>
        <w:pStyle w:val="Level3"/>
      </w:pPr>
      <w:r>
        <w:t>I</w:t>
      </w:r>
      <w:r w:rsidRPr="008F563E">
        <w:t>t utilises and submits to the Employer with each application a completed</w:t>
      </w:r>
      <w:r>
        <w:t>, up-to-date</w:t>
      </w:r>
      <w:r w:rsidRPr="008F563E">
        <w:t xml:space="preserve"> copy of the Fluctuations Template</w:t>
      </w:r>
      <w:r>
        <w:t>;</w:t>
      </w:r>
    </w:p>
    <w:p w14:paraId="6D320A44" w14:textId="0A7B03BF" w:rsidR="003B1820" w:rsidRDefault="003B1820" w:rsidP="003B1820">
      <w:pPr>
        <w:pStyle w:val="Level3"/>
      </w:pPr>
      <w:r>
        <w:t xml:space="preserve">In respect of </w:t>
      </w:r>
      <w:r w:rsidR="002A0E93">
        <w:t>the</w:t>
      </w:r>
      <w:r>
        <w:t xml:space="preserve"> Works, it only applies to the value of work in progress on th</w:t>
      </w:r>
      <w:r w:rsidR="002A0E93">
        <w:t>e</w:t>
      </w:r>
      <w:r>
        <w:t xml:space="preserve"> Works during the relevant </w:t>
      </w:r>
      <w:r w:rsidRPr="00C05B68">
        <w:t>period and fully accounts for any Disallowed Costs;</w:t>
      </w:r>
    </w:p>
    <w:p w14:paraId="33C0C771" w14:textId="77777777" w:rsidR="003B1820" w:rsidRPr="008F563E" w:rsidRDefault="003B1820" w:rsidP="003B1820">
      <w:pPr>
        <w:pStyle w:val="Level3"/>
      </w:pPr>
      <w:r>
        <w:t xml:space="preserve">Insofar as risk sharing of Fluctuation Costs applies in accordance with paragraph 6 below, it accounts for the relevant risk share portions in its application. </w:t>
      </w:r>
    </w:p>
    <w:p w14:paraId="05B013E5" w14:textId="77777777" w:rsidR="003B1820" w:rsidRDefault="003B1820" w:rsidP="003B1820">
      <w:pPr>
        <w:pStyle w:val="Level2"/>
      </w:pPr>
      <w:r>
        <w:t xml:space="preserve">The Contractor acknowledges that the Employer will not be required to consider any claim for fluctuations under this Schedule 7 unless the same has been presented utilising the Fluctuations Template. </w:t>
      </w:r>
    </w:p>
    <w:p w14:paraId="4EF7E380" w14:textId="08EEE659" w:rsidR="003B1820" w:rsidRDefault="003B1820" w:rsidP="003B1820">
      <w:pPr>
        <w:pStyle w:val="Level2"/>
      </w:pPr>
      <w:r>
        <w:t xml:space="preserve">The parties acknowledge that the BCIS </w:t>
      </w:r>
      <w:r w:rsidRPr="006661DF">
        <w:t xml:space="preserve">General Building Cost Index may go lower than the </w:t>
      </w:r>
      <w:r w:rsidR="002A0E93">
        <w:t>Contract Sum</w:t>
      </w:r>
      <w:r w:rsidRPr="006661DF">
        <w:t>. In such circumstances,</w:t>
      </w:r>
      <w:r>
        <w:rPr>
          <w:b/>
          <w:bCs/>
        </w:rPr>
        <w:t xml:space="preserve"> </w:t>
      </w:r>
      <w:r w:rsidRPr="006661DF">
        <w:t xml:space="preserve">any savings below the </w:t>
      </w:r>
      <w:r w:rsidR="002A0E93">
        <w:t>Contract Sum</w:t>
      </w:r>
      <w:r w:rsidRPr="006661DF">
        <w:t xml:space="preserve"> shall be shared equally between the parties.</w:t>
      </w:r>
      <w:r>
        <w:rPr>
          <w:b/>
          <w:bCs/>
        </w:rPr>
        <w:t xml:space="preserve"> </w:t>
      </w:r>
    </w:p>
    <w:p w14:paraId="16DF7EE4" w14:textId="77777777" w:rsidR="003B1820" w:rsidRDefault="003B1820" w:rsidP="003B1820">
      <w:pPr>
        <w:pStyle w:val="Level2"/>
      </w:pPr>
      <w:r>
        <w:t xml:space="preserve">Notwithstanding that the Works may be delayed by Relevant Events or otherwise, the Fluctuations Costs shall not be applied at any Interim Valuation Dates falling after the Original Completion Date and for the avoidance of doubt, any costs incurred after the Original Completion Date shall not be subject to fluctuation in accordance with this Schedule 7. </w:t>
      </w:r>
    </w:p>
    <w:p w14:paraId="1713BF0E" w14:textId="5007A7B1" w:rsidR="003B1820" w:rsidRDefault="003B1820" w:rsidP="003B1820">
      <w:pPr>
        <w:pStyle w:val="Level2"/>
      </w:pPr>
      <w:r>
        <w:t>The Contractor acknowledges and agrees that it shall not be entitled to any extension of time under clauses 2.24 to 2.26 (inclusive) or any loss and/or expense under clauses 4.19 to 4.21 (inclusive) or other relief in relation to the operation of this Schedule 7 and that it has made due allowance</w:t>
      </w:r>
      <w:r w:rsidR="002A0E93">
        <w:t>s</w:t>
      </w:r>
      <w:r>
        <w:t xml:space="preserve"> within the Contract Sum and its programme for performing its obligations under this Schedule 7. </w:t>
      </w:r>
    </w:p>
    <w:p w14:paraId="6B9547D6" w14:textId="77777777" w:rsidR="003B1820" w:rsidRDefault="003B1820" w:rsidP="003B1820">
      <w:pPr>
        <w:pStyle w:val="Level1"/>
        <w:keepNext/>
      </w:pPr>
      <w:r>
        <w:rPr>
          <w:rStyle w:val="Level1asheadingtext"/>
        </w:rPr>
        <w:t>Reconciliation of Fluctuation Costs</w:t>
      </w:r>
    </w:p>
    <w:p w14:paraId="58F1CF15" w14:textId="24783B0D" w:rsidR="003B1820" w:rsidRDefault="003B1820" w:rsidP="003B1820">
      <w:pPr>
        <w:pStyle w:val="Level2"/>
      </w:pPr>
      <w:r>
        <w:t xml:space="preserve">The parties acknowledge that the BCIS </w:t>
      </w:r>
      <w:r w:rsidRPr="00DA08D2">
        <w:t>General Building Cost Index</w:t>
      </w:r>
      <w:r>
        <w:t xml:space="preserve"> is likely to fluctuate during the course of the Works and as such, interim assessments of the Fluctuation Costs will not necessarily represent the final, outturn adjustment required to </w:t>
      </w:r>
      <w:r w:rsidR="001D0025">
        <w:t>the Contract Sum</w:t>
      </w:r>
      <w:r>
        <w:t xml:space="preserve">. Accordingly, the parties have agreed to reconcile the Fluctuation Costs as set out in this paragraph </w:t>
      </w:r>
      <w:r>
        <w:fldChar w:fldCharType="begin"/>
      </w:r>
      <w:r>
        <w:instrText xml:space="preserve"> REF _Ref108528416 \r \h </w:instrText>
      </w:r>
      <w:r>
        <w:fldChar w:fldCharType="separate"/>
      </w:r>
      <w:r w:rsidR="0093298E">
        <w:rPr>
          <w:cs/>
        </w:rPr>
        <w:t>‎</w:t>
      </w:r>
      <w:r w:rsidR="0093298E">
        <w:t>4</w:t>
      </w:r>
      <w:r>
        <w:fldChar w:fldCharType="end"/>
      </w:r>
      <w:r>
        <w:t xml:space="preserve">.  </w:t>
      </w:r>
    </w:p>
    <w:p w14:paraId="4FA239A9" w14:textId="5770B150" w:rsidR="003B1820" w:rsidRDefault="003B1820" w:rsidP="003B1820">
      <w:pPr>
        <w:pStyle w:val="Level2"/>
      </w:pPr>
      <w:bookmarkStart w:id="12" w:name="_Ref123636437"/>
      <w:r>
        <w:t xml:space="preserve">The parties have agreed that the Fluctuation Costs for </w:t>
      </w:r>
      <w:r w:rsidR="001D0025">
        <w:t>the Contract Sum</w:t>
      </w:r>
      <w:r>
        <w:t xml:space="preserve"> shall be reconciled upon:</w:t>
      </w:r>
      <w:bookmarkEnd w:id="12"/>
    </w:p>
    <w:p w14:paraId="1D8AEADA" w14:textId="1D3D750C" w:rsidR="003B1820" w:rsidRDefault="003B1820" w:rsidP="003B1820">
      <w:pPr>
        <w:pStyle w:val="Level3"/>
      </w:pPr>
      <w:r>
        <w:t>The p</w:t>
      </w:r>
      <w:r w:rsidRPr="00975251">
        <w:t xml:space="preserve">ractical </w:t>
      </w:r>
      <w:r>
        <w:t>c</w:t>
      </w:r>
      <w:r w:rsidRPr="00975251">
        <w:t>ompletion of the</w:t>
      </w:r>
      <w:r w:rsidR="001D0025">
        <w:t xml:space="preserve"> whole of the</w:t>
      </w:r>
      <w:r w:rsidRPr="00975251">
        <w:t xml:space="preserve"> Works</w:t>
      </w:r>
      <w:r>
        <w:t>; or</w:t>
      </w:r>
    </w:p>
    <w:p w14:paraId="75607A98" w14:textId="0A391216" w:rsidR="003B1820" w:rsidRDefault="003B1820" w:rsidP="003B1820">
      <w:pPr>
        <w:pStyle w:val="Level3"/>
      </w:pPr>
      <w:r>
        <w:t xml:space="preserve">Where the Employer has given written notice to the Contractor that it requires there to be a reconciliation in accordance with this paragraph </w:t>
      </w:r>
      <w:r>
        <w:fldChar w:fldCharType="begin"/>
      </w:r>
      <w:r>
        <w:instrText xml:space="preserve"> REF _Ref108528416 \r \h </w:instrText>
      </w:r>
      <w:r>
        <w:fldChar w:fldCharType="separate"/>
      </w:r>
      <w:r w:rsidR="0093298E">
        <w:rPr>
          <w:cs/>
        </w:rPr>
        <w:t>‎</w:t>
      </w:r>
      <w:r w:rsidR="0093298E">
        <w:t>4</w:t>
      </w:r>
      <w:r>
        <w:fldChar w:fldCharType="end"/>
      </w:r>
      <w:r>
        <w:t>; or</w:t>
      </w:r>
    </w:p>
    <w:p w14:paraId="114C0B6A" w14:textId="77777777" w:rsidR="003B1820" w:rsidRDefault="003B1820" w:rsidP="003B1820">
      <w:pPr>
        <w:pStyle w:val="Level3"/>
      </w:pPr>
      <w:r>
        <w:lastRenderedPageBreak/>
        <w:t>In circumstances where the Contractor's employment is terminated under clause 8 of the Contract,</w:t>
      </w:r>
    </w:p>
    <w:p w14:paraId="2D5E8E17" w14:textId="77777777" w:rsidR="003B1820" w:rsidRPr="00975251" w:rsidRDefault="003B1820" w:rsidP="003B1820">
      <w:pPr>
        <w:pStyle w:val="Level3"/>
        <w:numPr>
          <w:ilvl w:val="0"/>
          <w:numId w:val="0"/>
        </w:numPr>
        <w:ind w:left="992"/>
      </w:pPr>
      <w:r>
        <w:t>each</w:t>
      </w:r>
      <w:r w:rsidRPr="00975251">
        <w:t xml:space="preserve"> a </w:t>
      </w:r>
      <w:r w:rsidRPr="00385143">
        <w:rPr>
          <w:b/>
          <w:bCs/>
        </w:rPr>
        <w:t>Reconciliation Milestone</w:t>
      </w:r>
      <w:r w:rsidRPr="00975251">
        <w:t>.</w:t>
      </w:r>
    </w:p>
    <w:p w14:paraId="1F7DE51E" w14:textId="77777777" w:rsidR="003B1820" w:rsidRDefault="003B1820" w:rsidP="003B1820">
      <w:pPr>
        <w:pStyle w:val="Level2"/>
      </w:pPr>
      <w:r>
        <w:t>Within 7 days of the occurrence of a Reconciliation Milestone, the Contractor shall provide a</w:t>
      </w:r>
      <w:r w:rsidRPr="007008F3">
        <w:t xml:space="preserve"> statement </w:t>
      </w:r>
      <w:r>
        <w:t xml:space="preserve">to be produced on the Fluctuations Template (a </w:t>
      </w:r>
      <w:r w:rsidRPr="00004B95">
        <w:rPr>
          <w:b/>
          <w:bCs/>
        </w:rPr>
        <w:t>Reconciliation Statement</w:t>
      </w:r>
      <w:r>
        <w:t>) setting out:</w:t>
      </w:r>
    </w:p>
    <w:p w14:paraId="3BCB84CB" w14:textId="67CA67CA" w:rsidR="003B1820" w:rsidRDefault="003B1820" w:rsidP="003B1820">
      <w:pPr>
        <w:pStyle w:val="Level3"/>
      </w:pPr>
      <w:r>
        <w:t xml:space="preserve">A calculation of the Fluctuation Costs charged to date under paragraph </w:t>
      </w:r>
      <w:r>
        <w:fldChar w:fldCharType="begin"/>
      </w:r>
      <w:r>
        <w:instrText xml:space="preserve"> REF _Ref108528475 \r \h </w:instrText>
      </w:r>
      <w:r>
        <w:fldChar w:fldCharType="separate"/>
      </w:r>
      <w:r w:rsidR="0093298E">
        <w:rPr>
          <w:cs/>
        </w:rPr>
        <w:t>‎</w:t>
      </w:r>
      <w:r w:rsidR="0093298E">
        <w:t>3.2</w:t>
      </w:r>
      <w:r>
        <w:fldChar w:fldCharType="end"/>
      </w:r>
      <w:r>
        <w:t xml:space="preserve"> above;</w:t>
      </w:r>
    </w:p>
    <w:p w14:paraId="09B231DF" w14:textId="77777777" w:rsidR="003B1820" w:rsidRDefault="003B1820" w:rsidP="003B1820">
      <w:pPr>
        <w:pStyle w:val="Level3"/>
      </w:pPr>
      <w:r>
        <w:t xml:space="preserve">A calculation of the Fluctuation Costs applicable on the date of the production of the Reconciliation Statement; </w:t>
      </w:r>
    </w:p>
    <w:p w14:paraId="142FEE7D" w14:textId="66E58485" w:rsidR="003B1820" w:rsidRDefault="003B1820" w:rsidP="003B1820">
      <w:pPr>
        <w:pStyle w:val="Level3"/>
      </w:pPr>
      <w:r>
        <w:t>Taking into account the Fluctuation Costs Cap, a breakdown of</w:t>
      </w:r>
      <w:r w:rsidRPr="007008F3">
        <w:t xml:space="preserve"> the difference </w:t>
      </w:r>
      <w:r>
        <w:t xml:space="preserve">(if any) </w:t>
      </w:r>
      <w:r w:rsidRPr="007008F3">
        <w:t xml:space="preserve">between </w:t>
      </w:r>
      <w:r>
        <w:t xml:space="preserve">the sums stated in paragraphs </w:t>
      </w:r>
      <w:r>
        <w:fldChar w:fldCharType="begin"/>
      </w:r>
      <w:r>
        <w:instrText xml:space="preserve"> REF _Ref108531296 \r \h </w:instrText>
      </w:r>
      <w:r>
        <w:fldChar w:fldCharType="separate"/>
      </w:r>
      <w:r w:rsidR="0093298E">
        <w:rPr>
          <w:cs/>
        </w:rPr>
        <w:t>‎</w:t>
      </w:r>
      <w:r w:rsidR="0093298E">
        <w:t>4.3.1</w:t>
      </w:r>
      <w:r>
        <w:fldChar w:fldCharType="end"/>
      </w:r>
      <w:r>
        <w:t xml:space="preserve"> and </w:t>
      </w:r>
      <w:r>
        <w:fldChar w:fldCharType="begin"/>
      </w:r>
      <w:r>
        <w:instrText xml:space="preserve"> REF _Ref108531298 \r \h </w:instrText>
      </w:r>
      <w:r>
        <w:fldChar w:fldCharType="separate"/>
      </w:r>
      <w:r w:rsidR="0093298E">
        <w:rPr>
          <w:cs/>
        </w:rPr>
        <w:t>‎</w:t>
      </w:r>
      <w:r w:rsidR="0093298E">
        <w:t>4.3.2</w:t>
      </w:r>
      <w:r>
        <w:fldChar w:fldCharType="end"/>
      </w:r>
      <w:r>
        <w:t xml:space="preserve"> below (a </w:t>
      </w:r>
      <w:r w:rsidRPr="00AF2CF0">
        <w:rPr>
          <w:b/>
          <w:bCs/>
        </w:rPr>
        <w:t>Fluctuations Balancing Payment</w:t>
      </w:r>
      <w:r>
        <w:t xml:space="preserve">); </w:t>
      </w:r>
    </w:p>
    <w:p w14:paraId="0DDCE6EA" w14:textId="472D3558" w:rsidR="003B1820" w:rsidRPr="007008F3" w:rsidRDefault="003B1820" w:rsidP="003B1820">
      <w:pPr>
        <w:pStyle w:val="Level3"/>
      </w:pPr>
      <w:r>
        <w:t xml:space="preserve">Where the </w:t>
      </w:r>
      <w:r w:rsidR="00E91885">
        <w:t>W</w:t>
      </w:r>
      <w:r>
        <w:t>orks are not yet practically completed at the date of the Reconciliation Statement, then</w:t>
      </w:r>
      <w:r w:rsidRPr="007008F3">
        <w:t xml:space="preserve"> the total projected Fluctuation Costs (using the latest BCIS General </w:t>
      </w:r>
      <w:r>
        <w:t>B</w:t>
      </w:r>
      <w:r w:rsidRPr="007008F3">
        <w:t>uilding Cost Index</w:t>
      </w:r>
      <w:r>
        <w:t xml:space="preserve"> as a guide</w:t>
      </w:r>
      <w:r w:rsidRPr="007008F3">
        <w:t xml:space="preserve">) that may become payable </w:t>
      </w:r>
      <w:r>
        <w:t xml:space="preserve">in respect of that Works. </w:t>
      </w:r>
      <w:r w:rsidRPr="007008F3">
        <w:t xml:space="preserve">   </w:t>
      </w:r>
    </w:p>
    <w:p w14:paraId="6E9346A4" w14:textId="7700BA6D" w:rsidR="003B1820" w:rsidRDefault="003B1820" w:rsidP="003B1820">
      <w:pPr>
        <w:pStyle w:val="Level2"/>
      </w:pPr>
      <w:r>
        <w:t xml:space="preserve">Following its receipt of the Reconciliation Statement, the Employer may request such further information, documents and assistance as is reasonably necessary to audit the Reconciliation Statement, which the Contractor shall provide as soon as reasonably practicable. Such information, documents and assistance shall include (but is not limited to) open book costs information in respect of the costs claimed in relation to </w:t>
      </w:r>
      <w:r w:rsidR="005A3DE8">
        <w:t>the Contract Sum</w:t>
      </w:r>
      <w:r>
        <w:t xml:space="preserve">. </w:t>
      </w:r>
    </w:p>
    <w:p w14:paraId="230A0527" w14:textId="16CF66C8" w:rsidR="003B1820" w:rsidRDefault="003B1820" w:rsidP="003B1820">
      <w:pPr>
        <w:pStyle w:val="Level2"/>
      </w:pPr>
      <w:r>
        <w:t xml:space="preserve">In circumstances where the Contractor fails to produce a Reconciliation Statement in accordance with paragraph </w:t>
      </w:r>
      <w:r>
        <w:fldChar w:fldCharType="begin"/>
      </w:r>
      <w:r>
        <w:instrText xml:space="preserve"> REF _Ref108531923 \r \h </w:instrText>
      </w:r>
      <w:r>
        <w:fldChar w:fldCharType="separate"/>
      </w:r>
      <w:r w:rsidR="0093298E">
        <w:rPr>
          <w:cs/>
        </w:rPr>
        <w:t>‎</w:t>
      </w:r>
      <w:r w:rsidR="0093298E">
        <w:t>4.3</w:t>
      </w:r>
      <w:r>
        <w:fldChar w:fldCharType="end"/>
      </w:r>
      <w:r>
        <w:t xml:space="preserve"> or breaches its obligations under paragraph </w:t>
      </w:r>
      <w:r>
        <w:fldChar w:fldCharType="begin"/>
      </w:r>
      <w:r>
        <w:instrText xml:space="preserve"> REF _Ref108533687 \r \h </w:instrText>
      </w:r>
      <w:r>
        <w:fldChar w:fldCharType="separate"/>
      </w:r>
      <w:r w:rsidR="0093298E">
        <w:rPr>
          <w:cs/>
        </w:rPr>
        <w:t>‎</w:t>
      </w:r>
      <w:r w:rsidR="0093298E">
        <w:t>4.4</w:t>
      </w:r>
      <w:r>
        <w:fldChar w:fldCharType="end"/>
      </w:r>
      <w:r>
        <w:t xml:space="preserve"> above, the Employer may produce the Reconciliation Statement in lieu of the Contractor, whereupon it shall serve the same upon the Contractor and:</w:t>
      </w:r>
    </w:p>
    <w:p w14:paraId="52748182" w14:textId="77777777" w:rsidR="003B1820" w:rsidRDefault="003B1820" w:rsidP="003B1820">
      <w:pPr>
        <w:pStyle w:val="Level3"/>
      </w:pPr>
      <w:r w:rsidRPr="00372D42">
        <w:t>If the Contractor fails to respond to the Employer</w:t>
      </w:r>
      <w:r>
        <w:t>'s Reconciliation Statement within 14 days of the Contractor's receipt of the Reconciliation Statement, then the Employer's Reconciliation Statement shall be binding on the parties;</w:t>
      </w:r>
    </w:p>
    <w:p w14:paraId="5A9937FC" w14:textId="4C191295" w:rsidR="003B1820" w:rsidRPr="00372D42" w:rsidRDefault="003B1820" w:rsidP="003B1820">
      <w:pPr>
        <w:pStyle w:val="Level3"/>
      </w:pPr>
      <w:r>
        <w:t xml:space="preserve">If the Contractor disputes the Employer's Reconciliation Statement, then the parties may refer the dispute to </w:t>
      </w:r>
      <w:r w:rsidR="005A3DE8">
        <w:t xml:space="preserve">the </w:t>
      </w:r>
      <w:r>
        <w:t xml:space="preserve">dispute resolution </w:t>
      </w:r>
      <w:r w:rsidR="005A3DE8">
        <w:t xml:space="preserve">procedures </w:t>
      </w:r>
      <w:r>
        <w:t xml:space="preserve">in accordance with section 9 of the Contract. </w:t>
      </w:r>
    </w:p>
    <w:p w14:paraId="43059DA2" w14:textId="77777777" w:rsidR="003B1820" w:rsidRDefault="003B1820" w:rsidP="003B1820">
      <w:pPr>
        <w:pStyle w:val="Level2"/>
      </w:pPr>
      <w:r>
        <w:t xml:space="preserve">Where, pursuant to a Reconciliation Statement, a Fluctuations Balancing Payment is due, then the paying party shall remit the Balancing Payment to the receiving party within 21 days. </w:t>
      </w:r>
    </w:p>
    <w:p w14:paraId="497D1695" w14:textId="77777777" w:rsidR="003B1820" w:rsidRDefault="003B1820" w:rsidP="003B1820">
      <w:pPr>
        <w:pStyle w:val="Level1"/>
        <w:keepNext/>
      </w:pPr>
      <w:r w:rsidRPr="00711B8B">
        <w:rPr>
          <w:rStyle w:val="Level1asheadingtext"/>
        </w:rPr>
        <w:lastRenderedPageBreak/>
        <w:t>Fluctuation Costs Cap</w:t>
      </w:r>
    </w:p>
    <w:p w14:paraId="5ED83DF3" w14:textId="77777777" w:rsidR="003B1820" w:rsidRDefault="003B1820" w:rsidP="003B1820">
      <w:pPr>
        <w:pStyle w:val="Level2"/>
      </w:pPr>
      <w:r>
        <w:t xml:space="preserve">The Employer's aggregate liability for Fluctuation Costs shall not in any circumstances exceed the Fluctuation Costs Cap. </w:t>
      </w:r>
    </w:p>
    <w:p w14:paraId="28CD7BBB" w14:textId="77777777" w:rsidR="003B1820" w:rsidRDefault="003B1820" w:rsidP="003B1820">
      <w:pPr>
        <w:pStyle w:val="Level2"/>
      </w:pPr>
      <w:r>
        <w:t>In the event that the Employer's liability for Fluctuation Costs exceeds the Fluctuation Costs Cap, then the Contractor accepts all risk for any Fluctuation Costs in excess of the Fluctuation Costs Cap that the Employer would otherwise be responsible for. The Contractor is deemed to have allowed for such excess Fluctuation Costs within the Contract Sum and its programme.</w:t>
      </w:r>
    </w:p>
    <w:p w14:paraId="6E107059" w14:textId="70E91464" w:rsidR="003B1820" w:rsidRDefault="003B1820" w:rsidP="003B1820">
      <w:pPr>
        <w:pStyle w:val="Level2"/>
      </w:pPr>
      <w:r>
        <w:t xml:space="preserve">In the event that a reconciliation in accordance with paragraph </w:t>
      </w:r>
      <w:r>
        <w:fldChar w:fldCharType="begin"/>
      </w:r>
      <w:r>
        <w:instrText xml:space="preserve"> REF _Ref108528416 \r \h </w:instrText>
      </w:r>
      <w:r>
        <w:fldChar w:fldCharType="separate"/>
      </w:r>
      <w:r w:rsidR="0093298E">
        <w:rPr>
          <w:cs/>
        </w:rPr>
        <w:t>‎</w:t>
      </w:r>
      <w:r w:rsidR="0093298E">
        <w:t>4</w:t>
      </w:r>
      <w:r>
        <w:fldChar w:fldCharType="end"/>
      </w:r>
      <w:r>
        <w:t xml:space="preserve"> above shows that:</w:t>
      </w:r>
    </w:p>
    <w:p w14:paraId="07B3081D" w14:textId="77777777" w:rsidR="003B1820" w:rsidRDefault="003B1820" w:rsidP="003B1820">
      <w:pPr>
        <w:pStyle w:val="Level3"/>
      </w:pPr>
      <w:r>
        <w:t>Payments i</w:t>
      </w:r>
      <w:r w:rsidRPr="0072442F">
        <w:t>n excess of the Fluctuation Costs Cap have been made by the Employer, then the Contractor shall forthwith repay the amount in excess of the Fluctuation Costs Cap</w:t>
      </w:r>
      <w:r>
        <w:t>;</w:t>
      </w:r>
    </w:p>
    <w:p w14:paraId="7A4AE4B9" w14:textId="4075EA3A" w:rsidR="003B1820" w:rsidRDefault="003B1820" w:rsidP="003B1820">
      <w:pPr>
        <w:pStyle w:val="Level3"/>
      </w:pPr>
      <w:r>
        <w:t xml:space="preserve">There is still headroom on the </w:t>
      </w:r>
      <w:r w:rsidRPr="0072442F">
        <w:t xml:space="preserve">Fluctuation Costs Cap </w:t>
      </w:r>
      <w:r>
        <w:t xml:space="preserve">as against payments made by the Employer, then the Contractor shall be permitted to utilise such headroom, subject always to the terms of paragraph </w:t>
      </w:r>
      <w:r>
        <w:fldChar w:fldCharType="begin"/>
      </w:r>
      <w:r>
        <w:instrText xml:space="preserve"> REF _Ref108533914 \r \h </w:instrText>
      </w:r>
      <w:r>
        <w:fldChar w:fldCharType="separate"/>
      </w:r>
      <w:r w:rsidR="0093298E">
        <w:rPr>
          <w:cs/>
        </w:rPr>
        <w:t>‎</w:t>
      </w:r>
      <w:r w:rsidR="0093298E">
        <w:t>3</w:t>
      </w:r>
      <w:r>
        <w:fldChar w:fldCharType="end"/>
      </w:r>
      <w:r>
        <w:t xml:space="preserve"> above. </w:t>
      </w:r>
    </w:p>
    <w:p w14:paraId="26358325" w14:textId="77777777" w:rsidR="003B1820" w:rsidRPr="00446921" w:rsidRDefault="003B1820" w:rsidP="003B1820">
      <w:pPr>
        <w:pStyle w:val="Level1"/>
        <w:keepNext/>
        <w:rPr>
          <w:rStyle w:val="Level1asheadingtext"/>
          <w:b w:val="0"/>
        </w:rPr>
      </w:pPr>
      <w:r>
        <w:rPr>
          <w:rStyle w:val="Level1asheadingtext"/>
        </w:rPr>
        <w:t xml:space="preserve">Fluctuations Risk Sharing </w:t>
      </w:r>
    </w:p>
    <w:p w14:paraId="233CC0CE" w14:textId="3F51DABB" w:rsidR="00DB7AA6" w:rsidRPr="00DB7AA6" w:rsidRDefault="00780F41" w:rsidP="00780F41">
      <w:pPr>
        <w:pStyle w:val="Level2"/>
      </w:pPr>
      <w:r>
        <w:t xml:space="preserve">The Employer shall only be responsible for the Employer's Risk Portion of the Fluctuation Costs (as specified in the Contract Particulars). </w:t>
      </w:r>
    </w:p>
    <w:sectPr w:rsidR="00DB7AA6" w:rsidRPr="00DB7AA6" w:rsidSect="0046414E">
      <w:headerReference w:type="even" r:id="rId11"/>
      <w:headerReference w:type="default" r:id="rId12"/>
      <w:footerReference w:type="even" r:id="rId13"/>
      <w:footerReference w:type="default" r:id="rId14"/>
      <w:headerReference w:type="first" r:id="rId15"/>
      <w:footerReference w:type="first" r:id="rId16"/>
      <w:pgSz w:w="11906" w:h="16838" w:code="9"/>
      <w:pgMar w:top="1247" w:right="1247" w:bottom="1418" w:left="1247" w:header="709" w:footer="652" w:gutter="0"/>
      <w:paperSrc w:first="265" w:other="26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2F02" w14:textId="77777777" w:rsidR="00052E27" w:rsidRDefault="00052E27">
      <w:r>
        <w:separator/>
      </w:r>
    </w:p>
  </w:endnote>
  <w:endnote w:type="continuationSeparator" w:id="0">
    <w:p w14:paraId="5262FBF9" w14:textId="77777777" w:rsidR="00052E27" w:rsidRDefault="0005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9531" w14:textId="77777777" w:rsidR="00780F41" w:rsidRDefault="00780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5DDE" w14:textId="05226BC1" w:rsidR="00F926BD" w:rsidRPr="00487A69" w:rsidRDefault="00F926BD">
    <w:pPr>
      <w:pStyle w:val="Footer"/>
      <w:pBdr>
        <w:top w:val="single" w:sz="6" w:space="4" w:color="auto"/>
      </w:pBdr>
    </w:pPr>
    <w:r w:rsidRPr="00487A69">
      <w:fldChar w:fldCharType="begin"/>
    </w:r>
    <w:r w:rsidRPr="00487A69">
      <w:instrText xml:space="preserve"> DOCPROPERTY </w:instrText>
    </w:r>
    <w:r>
      <w:instrText>"Ref"</w:instrText>
    </w:r>
    <w:r w:rsidRPr="00487A69">
      <w:instrText xml:space="preserve"> \* MERGEFORMAT </w:instrText>
    </w:r>
    <w:r w:rsidRPr="00487A69">
      <w:fldChar w:fldCharType="separate"/>
    </w:r>
    <w:r w:rsidR="008D34B6">
      <w:t>THL.154913522.6</w:t>
    </w:r>
    <w:r w:rsidRPr="00487A69">
      <w:fldChar w:fldCharType="end"/>
    </w:r>
    <w:r w:rsidRPr="00487A69">
      <w:tab/>
    </w:r>
    <w:r w:rsidRPr="00487A69">
      <w:fldChar w:fldCharType="begin"/>
    </w:r>
    <w:r w:rsidRPr="00487A69">
      <w:instrText xml:space="preserve"> PAGE </w:instrText>
    </w:r>
    <w:r w:rsidRPr="00487A69">
      <w:fldChar w:fldCharType="separate"/>
    </w:r>
    <w:r>
      <w:rPr>
        <w:noProof/>
      </w:rPr>
      <w:t>1</w:t>
    </w:r>
    <w:r w:rsidRPr="00487A69">
      <w:fldChar w:fldCharType="end"/>
    </w:r>
    <w:r w:rsidRPr="00487A69">
      <w:tab/>
    </w:r>
    <w:r w:rsidRPr="00487A69">
      <w:fldChar w:fldCharType="begin"/>
    </w:r>
    <w:r w:rsidRPr="00487A69">
      <w:instrText xml:space="preserve"> DOCPROPERTY </w:instrText>
    </w:r>
    <w:r>
      <w:instrText>"OurRef"</w:instrText>
    </w:r>
    <w:r w:rsidRPr="00487A69">
      <w:instrText xml:space="preserve"> \* MERGEFORMAT </w:instrText>
    </w:r>
    <w:r w:rsidRPr="00487A69">
      <w:fldChar w:fldCharType="separate"/>
    </w:r>
    <w:r w:rsidR="0093298E">
      <w:t>JDG.025255.05579</w:t>
    </w:r>
    <w:r w:rsidRPr="00487A6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9535" w14:textId="77777777" w:rsidR="00780F41" w:rsidRDefault="00780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90F5A" w14:textId="77777777" w:rsidR="00052E27" w:rsidRDefault="00052E27">
      <w:bookmarkStart w:id="0" w:name="_Hlk108598889"/>
      <w:bookmarkEnd w:id="0"/>
      <w:r>
        <w:separator/>
      </w:r>
    </w:p>
  </w:footnote>
  <w:footnote w:type="continuationSeparator" w:id="0">
    <w:p w14:paraId="25C35323" w14:textId="77777777" w:rsidR="00052E27" w:rsidRDefault="00052E27">
      <w:r>
        <w:continuationSeparator/>
      </w:r>
    </w:p>
  </w:footnote>
  <w:footnote w:id="1">
    <w:p w14:paraId="16599B86" w14:textId="6C7B73F5" w:rsidR="00CA007E" w:rsidRDefault="00CA007E">
      <w:pPr>
        <w:pStyle w:val="FootnoteText"/>
      </w:pPr>
      <w:r>
        <w:rPr>
          <w:rStyle w:val="FootnoteReference"/>
        </w:rPr>
        <w:footnoteRef/>
      </w:r>
      <w:r>
        <w:t xml:space="preserve"> This is the maximum amount that the Employer may be required to pay in fluctuations over and above the Contract Sum. Should be stated as a monetary sum.</w:t>
      </w:r>
    </w:p>
  </w:footnote>
  <w:footnote w:id="2">
    <w:p w14:paraId="619C74F7" w14:textId="774BDC9D" w:rsidR="00446921" w:rsidRDefault="00446921">
      <w:pPr>
        <w:pStyle w:val="FootnoteText"/>
      </w:pPr>
      <w:r>
        <w:rPr>
          <w:rStyle w:val="FootnoteReference"/>
        </w:rPr>
        <w:footnoteRef/>
      </w:r>
      <w:r>
        <w:t xml:space="preserve"> </w:t>
      </w:r>
      <w:r w:rsidR="00272B59">
        <w:t>I</w:t>
      </w:r>
      <w:r>
        <w:t xml:space="preserve">nsert 'Not applicable' if </w:t>
      </w:r>
      <w:r w:rsidR="00D84A0B">
        <w:t>(</w:t>
      </w:r>
      <w:proofErr w:type="spellStart"/>
      <w:r w:rsidR="00D84A0B">
        <w:t>i</w:t>
      </w:r>
      <w:proofErr w:type="spellEnd"/>
      <w:r w:rsidR="00D84A0B">
        <w:t xml:space="preserve">) there is no risk sharing or (ii) if there is risk sharing and the </w:t>
      </w:r>
      <w:r w:rsidR="00DE780B">
        <w:t>E</w:t>
      </w:r>
      <w:r w:rsidR="00D84A0B">
        <w:t>mployer is not incurring 100% of an agreed % of any Fluctuation Costs</w:t>
      </w:r>
    </w:p>
  </w:footnote>
  <w:footnote w:id="3">
    <w:p w14:paraId="081B482D" w14:textId="1AFA852C" w:rsidR="003D25E0" w:rsidRDefault="003D25E0">
      <w:pPr>
        <w:pStyle w:val="FootnoteText"/>
      </w:pPr>
      <w:r>
        <w:rPr>
          <w:rStyle w:val="FootnoteReference"/>
        </w:rPr>
        <w:footnoteRef/>
      </w:r>
      <w:r>
        <w:t xml:space="preserve"> Insert this at page 44 of the ICN D&amp;B amendments</w:t>
      </w:r>
    </w:p>
  </w:footnote>
  <w:footnote w:id="4">
    <w:p w14:paraId="5DC6B779" w14:textId="77777777" w:rsidR="00627714" w:rsidRDefault="00627714" w:rsidP="00627714">
      <w:pPr>
        <w:pStyle w:val="FootnoteText"/>
      </w:pPr>
      <w:r>
        <w:rPr>
          <w:rStyle w:val="FootnoteReference"/>
        </w:rPr>
        <w:footnoteRef/>
      </w:r>
      <w:r>
        <w:t xml:space="preserve"> This is the maximum amount that the Employer may be required to pay in fluctuations over and above the Contract Sum. Should be stated as a monetary sum.</w:t>
      </w:r>
    </w:p>
  </w:footnote>
  <w:footnote w:id="5">
    <w:p w14:paraId="2B799777" w14:textId="407780B5" w:rsidR="00627714" w:rsidRDefault="00627714" w:rsidP="00627714">
      <w:pPr>
        <w:pStyle w:val="FootnoteText"/>
      </w:pPr>
      <w:r>
        <w:rPr>
          <w:rStyle w:val="FootnoteReference"/>
        </w:rPr>
        <w:footnoteRef/>
      </w:r>
      <w:r>
        <w:t xml:space="preserve"> </w:t>
      </w:r>
      <w:r w:rsidR="002554EA" w:rsidRPr="002554EA">
        <w:t>Insert 'Not applicable' if (</w:t>
      </w:r>
      <w:proofErr w:type="spellStart"/>
      <w:r w:rsidR="002554EA" w:rsidRPr="002554EA">
        <w:t>i</w:t>
      </w:r>
      <w:proofErr w:type="spellEnd"/>
      <w:r w:rsidR="002554EA" w:rsidRPr="002554EA">
        <w:t xml:space="preserve">) there is no risk sharing or (ii) if there is risk sharing and the </w:t>
      </w:r>
      <w:r w:rsidR="00DE780B">
        <w:t>E</w:t>
      </w:r>
      <w:r w:rsidR="002554EA" w:rsidRPr="002554EA">
        <w:t>mployer is not incurring 100% of an agreed % of any Fluctuation Costs</w:t>
      </w:r>
    </w:p>
  </w:footnote>
  <w:footnote w:id="6">
    <w:p w14:paraId="55446944" w14:textId="0D2A5C10" w:rsidR="003D25E0" w:rsidRDefault="003D25E0">
      <w:pPr>
        <w:pStyle w:val="FootnoteText"/>
      </w:pPr>
      <w:r>
        <w:rPr>
          <w:rStyle w:val="FootnoteReference"/>
        </w:rPr>
        <w:footnoteRef/>
      </w:r>
      <w:r>
        <w:t xml:space="preserve"> Insert this at page 44 of the ICN D&amp;B Schedule of Amendments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6326" w14:textId="77777777" w:rsidR="00780F41" w:rsidRDefault="00780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DF6E" w14:textId="2F98A66E" w:rsidR="004A18B6" w:rsidRDefault="004A18B6" w:rsidP="004A18B6">
    <w:pPr>
      <w:pStyle w:val="Header"/>
      <w:jc w:val="center"/>
      <w:rPr>
        <w:b/>
        <w:bCs/>
        <w:noProof/>
        <w:sz w:val="24"/>
        <w:szCs w:val="24"/>
      </w:rPr>
    </w:pPr>
    <w:r>
      <w:rPr>
        <w:b/>
        <w:bCs/>
        <w:noProof/>
        <w:sz w:val="24"/>
        <w:szCs w:val="24"/>
      </w:rPr>
      <w:t xml:space="preserve"> </w:t>
    </w:r>
    <w:r w:rsidRPr="00952A44">
      <w:rPr>
        <w:b/>
        <w:bCs/>
        <w:noProof/>
        <w:sz w:val="24"/>
        <w:szCs w:val="24"/>
      </w:rPr>
      <w:drawing>
        <wp:inline distT="0" distB="0" distL="0" distR="0" wp14:anchorId="24563099" wp14:editId="19931DCC">
          <wp:extent cx="5334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229" cy="497927"/>
                  </a:xfrm>
                  <a:prstGeom prst="rect">
                    <a:avLst/>
                  </a:prstGeom>
                  <a:noFill/>
                  <a:ln>
                    <a:noFill/>
                  </a:ln>
                </pic:spPr>
              </pic:pic>
            </a:graphicData>
          </a:graphic>
        </wp:inline>
      </w:drawing>
    </w:r>
    <w:r>
      <w:rPr>
        <w:b/>
        <w:bCs/>
        <w:noProof/>
        <w:sz w:val="24"/>
        <w:szCs w:val="24"/>
      </w:rPr>
      <w:t xml:space="preserve">                                                                                                                  </w:t>
    </w:r>
    <w:r>
      <w:rPr>
        <w:noProof/>
      </w:rPr>
      <w:drawing>
        <wp:inline distT="0" distB="0" distL="0" distR="0" wp14:anchorId="39B1E938" wp14:editId="5BFEEC34">
          <wp:extent cx="523875" cy="523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14:paraId="0E358A54" w14:textId="77777777" w:rsidR="004A18B6" w:rsidRDefault="004A18B6" w:rsidP="004A18B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B2ED" w14:textId="77777777" w:rsidR="00780F41" w:rsidRDefault="00780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7FAB"/>
    <w:multiLevelType w:val="hybridMultilevel"/>
    <w:tmpl w:val="2742613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16C11766"/>
    <w:multiLevelType w:val="hybridMultilevel"/>
    <w:tmpl w:val="AACE436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 w15:restartNumberingAfterBreak="0">
    <w:nsid w:val="26FB164A"/>
    <w:multiLevelType w:val="multilevel"/>
    <w:tmpl w:val="A0402C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6BC6F5D"/>
    <w:multiLevelType w:val="hybridMultilevel"/>
    <w:tmpl w:val="2292A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A83E52"/>
    <w:multiLevelType w:val="multilevel"/>
    <w:tmpl w:val="7EC6DD32"/>
    <w:name w:val="Parties and Introduction"/>
    <w:styleLink w:val="PartiesandIntroduction"/>
    <w:lvl w:ilvl="0">
      <w:start w:val="1"/>
      <w:numFmt w:val="decimal"/>
      <w:pStyle w:val="Parties"/>
      <w:lvlText w:val="(%1)"/>
      <w:lvlJc w:val="left"/>
      <w:pPr>
        <w:ind w:left="992" w:hanging="992"/>
      </w:pPr>
      <w:rPr>
        <w:color w:val="auto"/>
      </w:rPr>
    </w:lvl>
    <w:lvl w:ilvl="1">
      <w:start w:val="1"/>
      <w:numFmt w:val="upperLetter"/>
      <w:pStyle w:val="Introduction"/>
      <w:lvlText w:val="(%2)"/>
      <w:lvlJc w:val="left"/>
      <w:pPr>
        <w:ind w:left="992" w:hanging="992"/>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9D63A49"/>
    <w:multiLevelType w:val="multilevel"/>
    <w:tmpl w:val="0CEAD7D4"/>
    <w:name w:val="Centred Headings"/>
    <w:styleLink w:val="CentredHeadings"/>
    <w:lvl w:ilvl="0">
      <w:start w:val="1"/>
      <w:numFmt w:val="decimal"/>
      <w:pStyle w:val="Schedule"/>
      <w:suff w:val="nothing"/>
      <w:lvlText w:val="Schedule %1"/>
      <w:lvlJc w:val="left"/>
      <w:pPr>
        <w:ind w:left="0" w:firstLine="0"/>
      </w:pPr>
      <w:rPr>
        <w:color w:val="auto"/>
      </w:rPr>
    </w:lvl>
    <w:lvl w:ilvl="1">
      <w:start w:val="1"/>
      <w:numFmt w:val="decimal"/>
      <w:lvlRestart w:val="0"/>
      <w:pStyle w:val="Appendix"/>
      <w:suff w:val="nothing"/>
      <w:lvlText w:val="Appendix %2"/>
      <w:lvlJc w:val="left"/>
      <w:pPr>
        <w:ind w:left="0" w:firstLine="0"/>
      </w:pPr>
      <w:rPr>
        <w:color w:val="auto"/>
      </w:rPr>
    </w:lvl>
    <w:lvl w:ilvl="2">
      <w:start w:val="1"/>
      <w:numFmt w:val="decimal"/>
      <w:pStyle w:val="Part"/>
      <w:suff w:val="nothing"/>
      <w:lvlText w:val="Part %3"/>
      <w:lvlJc w:val="left"/>
      <w:pPr>
        <w:ind w:left="0" w:firstLine="0"/>
      </w:pPr>
      <w:rPr>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FF87047"/>
    <w:multiLevelType w:val="multilevel"/>
    <w:tmpl w:val="23D88162"/>
    <w:name w:val="Bullets"/>
    <w:styleLink w:val="Bullets"/>
    <w:lvl w:ilvl="0">
      <w:start w:val="1"/>
      <w:numFmt w:val="bullet"/>
      <w:pStyle w:val="Bullet1"/>
      <w:lvlText w:val=""/>
      <w:lvlJc w:val="left"/>
      <w:pPr>
        <w:ind w:left="992" w:hanging="992"/>
      </w:pPr>
      <w:rPr>
        <w:rFonts w:ascii="Symbol" w:hAnsi="Symbol" w:hint="default"/>
        <w:color w:val="auto"/>
      </w:rPr>
    </w:lvl>
    <w:lvl w:ilvl="1">
      <w:start w:val="1"/>
      <w:numFmt w:val="bullet"/>
      <w:pStyle w:val="Bullet2"/>
      <w:lvlText w:val=""/>
      <w:lvlJc w:val="left"/>
      <w:pPr>
        <w:ind w:left="1984" w:hanging="992"/>
      </w:pPr>
      <w:rPr>
        <w:rFonts w:ascii="Symbol" w:hAnsi="Symbol" w:hint="default"/>
        <w:color w:val="auto"/>
      </w:rPr>
    </w:lvl>
    <w:lvl w:ilvl="2">
      <w:start w:val="1"/>
      <w:numFmt w:val="bullet"/>
      <w:pStyle w:val="Bullet3"/>
      <w:lvlText w:val=""/>
      <w:lvlJc w:val="left"/>
      <w:pPr>
        <w:ind w:left="2693" w:hanging="709"/>
      </w:pPr>
      <w:rPr>
        <w:rFonts w:ascii="Symbol" w:hAnsi="Symbol" w:hint="default"/>
        <w:color w:val="auto"/>
      </w:rPr>
    </w:lvl>
    <w:lvl w:ilvl="3">
      <w:start w:val="1"/>
      <w:numFmt w:val="bullet"/>
      <w:pStyle w:val="Bullet4"/>
      <w:lvlText w:val=""/>
      <w:lvlJc w:val="left"/>
      <w:pPr>
        <w:ind w:left="3402" w:hanging="709"/>
      </w:pPr>
      <w:rPr>
        <w:rFonts w:ascii="Symbol" w:hAnsi="Symbol" w:hint="default"/>
        <w:color w:val="auto"/>
      </w:rPr>
    </w:lvl>
    <w:lvl w:ilvl="4">
      <w:start w:val="1"/>
      <w:numFmt w:val="bullet"/>
      <w:lvlText w:val=""/>
      <w:lvlJc w:val="left"/>
      <w:pPr>
        <w:ind w:left="4961" w:hanging="992"/>
      </w:pPr>
      <w:rPr>
        <w:rFonts w:ascii="Symbol" w:hAnsi="Symbol" w:hint="default"/>
        <w:color w:val="auto"/>
      </w:rPr>
    </w:lvl>
    <w:lvl w:ilvl="5">
      <w:start w:val="1"/>
      <w:numFmt w:val="bullet"/>
      <w:lvlText w:val=""/>
      <w:lvlJc w:val="left"/>
      <w:pPr>
        <w:ind w:left="5953" w:hanging="992"/>
      </w:pPr>
      <w:rPr>
        <w:rFonts w:ascii="Symbol" w:hAnsi="Symbol" w:hint="default"/>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C0C50C5"/>
    <w:multiLevelType w:val="multilevel"/>
    <w:tmpl w:val="3230B860"/>
    <w:name w:val="Main Numbering"/>
    <w:styleLink w:val="MainNumbering"/>
    <w:lvl w:ilvl="0">
      <w:start w:val="1"/>
      <w:numFmt w:val="decimal"/>
      <w:pStyle w:val="Level1"/>
      <w:lvlText w:val="%1"/>
      <w:lvlJc w:val="left"/>
      <w:pPr>
        <w:ind w:left="992" w:hanging="992"/>
      </w:pPr>
      <w:rPr>
        <w:color w:val="auto"/>
      </w:rPr>
    </w:lvl>
    <w:lvl w:ilvl="1">
      <w:start w:val="1"/>
      <w:numFmt w:val="decimal"/>
      <w:pStyle w:val="Level2"/>
      <w:lvlText w:val="%1.%2"/>
      <w:lvlJc w:val="left"/>
      <w:pPr>
        <w:ind w:left="992" w:hanging="992"/>
      </w:pPr>
      <w:rPr>
        <w:color w:val="auto"/>
      </w:rPr>
    </w:lvl>
    <w:lvl w:ilvl="2">
      <w:start w:val="1"/>
      <w:numFmt w:val="decimal"/>
      <w:pStyle w:val="Level3"/>
      <w:lvlText w:val="%1.%2.%3"/>
      <w:lvlJc w:val="left"/>
      <w:pPr>
        <w:ind w:left="1984" w:hanging="992"/>
      </w:pPr>
      <w:rPr>
        <w:color w:val="auto"/>
      </w:rPr>
    </w:lvl>
    <w:lvl w:ilvl="3">
      <w:start w:val="1"/>
      <w:numFmt w:val="lowerLetter"/>
      <w:pStyle w:val="Level4"/>
      <w:lvlText w:val="(%4)"/>
      <w:lvlJc w:val="left"/>
      <w:pPr>
        <w:ind w:left="2693" w:hanging="709"/>
      </w:pPr>
      <w:rPr>
        <w:color w:val="auto"/>
      </w:rPr>
    </w:lvl>
    <w:lvl w:ilvl="4">
      <w:start w:val="1"/>
      <w:numFmt w:val="lowerRoman"/>
      <w:pStyle w:val="Level5"/>
      <w:lvlText w:val="%5"/>
      <w:lvlJc w:val="left"/>
      <w:pPr>
        <w:ind w:left="2693" w:hanging="709"/>
      </w:pPr>
      <w:rPr>
        <w:color w:val="auto"/>
      </w:rPr>
    </w:lvl>
    <w:lvl w:ilvl="5">
      <w:start w:val="1"/>
      <w:numFmt w:val="upperLetter"/>
      <w:pStyle w:val="Level6"/>
      <w:lvlText w:val="%6"/>
      <w:lvlJc w:val="left"/>
      <w:pPr>
        <w:ind w:left="2693" w:hanging="709"/>
      </w:pPr>
      <w:rPr>
        <w:color w:val="auto"/>
      </w:rPr>
    </w:lvl>
    <w:lvl w:ilvl="6">
      <w:start w:val="1"/>
      <w:numFmt w:val="decimal"/>
      <w:pStyle w:val="Level7"/>
      <w:lvlText w:val="%7."/>
      <w:lvlJc w:val="left"/>
      <w:pPr>
        <w:ind w:left="2693" w:hanging="709"/>
      </w:pPr>
      <w:rPr>
        <w:color w:val="auto"/>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lvlOverride w:ilvl="0">
      <w:lvl w:ilvl="0">
        <w:start w:val="1"/>
        <w:numFmt w:val="decimal"/>
        <w:pStyle w:val="Level1"/>
        <w:lvlText w:val="%1"/>
        <w:lvlJc w:val="left"/>
        <w:pPr>
          <w:ind w:left="992" w:hanging="992"/>
        </w:pPr>
        <w:rPr>
          <w:color w:val="auto"/>
        </w:rPr>
      </w:lvl>
    </w:lvlOverride>
    <w:lvlOverride w:ilvl="1">
      <w:lvl w:ilvl="1">
        <w:start w:val="1"/>
        <w:numFmt w:val="decimal"/>
        <w:pStyle w:val="Level2"/>
        <w:lvlText w:val="%1.%2"/>
        <w:lvlJc w:val="left"/>
        <w:pPr>
          <w:ind w:left="992" w:hanging="992"/>
        </w:pPr>
        <w:rPr>
          <w:color w:val="auto"/>
        </w:rPr>
      </w:lvl>
    </w:lvlOverride>
    <w:lvlOverride w:ilvl="2">
      <w:lvl w:ilvl="2">
        <w:start w:val="1"/>
        <w:numFmt w:val="decimal"/>
        <w:pStyle w:val="Level3"/>
        <w:lvlText w:val="%1.%2.%3"/>
        <w:lvlJc w:val="left"/>
        <w:pPr>
          <w:ind w:left="1984" w:hanging="992"/>
        </w:pPr>
        <w:rPr>
          <w:color w:val="auto"/>
        </w:rPr>
      </w:lvl>
    </w:lvlOverride>
    <w:lvlOverride w:ilvl="3">
      <w:lvl w:ilvl="3">
        <w:start w:val="1"/>
        <w:numFmt w:val="lowerLetter"/>
        <w:pStyle w:val="Level4"/>
        <w:lvlText w:val="(%4)"/>
        <w:lvlJc w:val="left"/>
        <w:pPr>
          <w:ind w:left="2693" w:hanging="709"/>
        </w:pPr>
        <w:rPr>
          <w:color w:val="auto"/>
        </w:rPr>
      </w:lvl>
    </w:lvlOverride>
    <w:lvlOverride w:ilvl="4">
      <w:lvl w:ilvl="4">
        <w:start w:val="1"/>
        <w:numFmt w:val="lowerRoman"/>
        <w:pStyle w:val="Level5"/>
        <w:lvlText w:val="%5"/>
        <w:lvlJc w:val="left"/>
        <w:pPr>
          <w:ind w:left="2693" w:hanging="709"/>
        </w:pPr>
        <w:rPr>
          <w:color w:val="auto"/>
        </w:rPr>
      </w:lvl>
    </w:lvlOverride>
    <w:lvlOverride w:ilvl="5">
      <w:lvl w:ilvl="5">
        <w:start w:val="1"/>
        <w:numFmt w:val="upperLetter"/>
        <w:pStyle w:val="Level6"/>
        <w:lvlText w:val="%6"/>
        <w:lvlJc w:val="left"/>
        <w:pPr>
          <w:ind w:left="2693" w:hanging="709"/>
        </w:pPr>
        <w:rPr>
          <w:color w:val="auto"/>
        </w:rPr>
      </w:lvl>
    </w:lvlOverride>
    <w:lvlOverride w:ilvl="6">
      <w:lvl w:ilvl="6">
        <w:start w:val="1"/>
        <w:numFmt w:val="decimal"/>
        <w:pStyle w:val="Level7"/>
        <w:lvlText w:val="%7."/>
        <w:lvlJc w:val="left"/>
        <w:pPr>
          <w:ind w:left="2693" w:hanging="709"/>
        </w:pPr>
        <w:rPr>
          <w:color w:val="auto"/>
        </w:r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2">
    <w:abstractNumId w:val="5"/>
  </w:num>
  <w:num w:numId="3">
    <w:abstractNumId w:val="4"/>
  </w:num>
  <w:num w:numId="4">
    <w:abstractNumId w:val="2"/>
  </w:num>
  <w:num w:numId="5">
    <w:abstractNumId w:val="2"/>
  </w:num>
  <w:num w:numId="6">
    <w:abstractNumId w:val="6"/>
  </w:num>
  <w:num w:numId="7">
    <w:abstractNumId w:val="3"/>
  </w:num>
  <w:num w:numId="8">
    <w:abstractNumId w:val="1"/>
  </w:num>
  <w:num w:numId="9">
    <w:abstractNumId w:val="0"/>
  </w:num>
  <w:num w:numId="10">
    <w:abstractNumId w:val="7"/>
  </w:num>
  <w:num w:numId="11">
    <w:abstractNumId w:val="7"/>
    <w:lvlOverride w:ilvl="0">
      <w:lvl w:ilvl="0">
        <w:start w:val="1"/>
        <w:numFmt w:val="decimal"/>
        <w:pStyle w:val="Level1"/>
        <w:lvlText w:val="%1"/>
        <w:lvlJc w:val="left"/>
        <w:pPr>
          <w:ind w:left="992" w:hanging="992"/>
        </w:pPr>
        <w:rPr>
          <w:color w:val="auto"/>
        </w:rPr>
      </w:lvl>
    </w:lvlOverride>
    <w:lvlOverride w:ilvl="1">
      <w:lvl w:ilvl="1">
        <w:start w:val="1"/>
        <w:numFmt w:val="decimal"/>
        <w:pStyle w:val="Level2"/>
        <w:lvlText w:val="%1.%2"/>
        <w:lvlJc w:val="left"/>
        <w:pPr>
          <w:ind w:left="992" w:hanging="992"/>
        </w:pPr>
        <w:rPr>
          <w:color w:val="auto"/>
        </w:rPr>
      </w:lvl>
    </w:lvlOverride>
    <w:lvlOverride w:ilvl="2">
      <w:lvl w:ilvl="2">
        <w:start w:val="1"/>
        <w:numFmt w:val="decimal"/>
        <w:pStyle w:val="Level3"/>
        <w:lvlText w:val="%1.%2.%3"/>
        <w:lvlJc w:val="left"/>
        <w:pPr>
          <w:ind w:left="1984" w:hanging="992"/>
        </w:pPr>
        <w:rPr>
          <w:color w:val="auto"/>
        </w:rPr>
      </w:lvl>
    </w:lvlOverride>
    <w:lvlOverride w:ilvl="3">
      <w:lvl w:ilvl="3">
        <w:start w:val="1"/>
        <w:numFmt w:val="lowerLetter"/>
        <w:pStyle w:val="Level4"/>
        <w:lvlText w:val="(%4)"/>
        <w:lvlJc w:val="left"/>
        <w:pPr>
          <w:ind w:left="2693" w:hanging="709"/>
        </w:pPr>
        <w:rPr>
          <w:color w:val="auto"/>
        </w:rPr>
      </w:lvl>
    </w:lvlOverride>
    <w:lvlOverride w:ilvl="4">
      <w:lvl w:ilvl="4">
        <w:start w:val="1"/>
        <w:numFmt w:val="lowerRoman"/>
        <w:pStyle w:val="Level5"/>
        <w:lvlText w:val="%5"/>
        <w:lvlJc w:val="left"/>
        <w:pPr>
          <w:ind w:left="2693" w:hanging="709"/>
        </w:pPr>
        <w:rPr>
          <w:color w:val="auto"/>
        </w:rPr>
      </w:lvl>
    </w:lvlOverride>
    <w:lvlOverride w:ilvl="5">
      <w:lvl w:ilvl="5">
        <w:start w:val="1"/>
        <w:numFmt w:val="upperLetter"/>
        <w:pStyle w:val="Level6"/>
        <w:lvlText w:val="%6"/>
        <w:lvlJc w:val="left"/>
        <w:pPr>
          <w:ind w:left="2693" w:hanging="709"/>
        </w:pPr>
        <w:rPr>
          <w:color w:val="auto"/>
        </w:rPr>
      </w:lvl>
    </w:lvlOverride>
    <w:lvlOverride w:ilvl="6">
      <w:lvl w:ilvl="6">
        <w:start w:val="1"/>
        <w:numFmt w:val="decimal"/>
        <w:pStyle w:val="Level7"/>
        <w:lvlText w:val="%7."/>
        <w:lvlJc w:val="left"/>
        <w:pPr>
          <w:ind w:left="2693" w:hanging="709"/>
        </w:pPr>
        <w:rPr>
          <w:color w:val="auto"/>
        </w:r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2">
    <w:abstractNumId w:val="7"/>
    <w:lvlOverride w:ilvl="0">
      <w:startOverride w:val="1"/>
      <w:lvl w:ilvl="0">
        <w:start w:val="1"/>
        <w:numFmt w:val="decimal"/>
        <w:pStyle w:val="Level1"/>
        <w:lvlText w:val="%1"/>
        <w:lvlJc w:val="left"/>
        <w:pPr>
          <w:ind w:left="992" w:hanging="992"/>
        </w:pPr>
        <w:rPr>
          <w:color w:val="auto"/>
        </w:rPr>
      </w:lvl>
    </w:lvlOverride>
    <w:lvlOverride w:ilvl="1">
      <w:startOverride w:val="1"/>
      <w:lvl w:ilvl="1">
        <w:start w:val="1"/>
        <w:numFmt w:val="decimal"/>
        <w:pStyle w:val="Level2"/>
        <w:lvlText w:val="%1.%2"/>
        <w:lvlJc w:val="left"/>
        <w:pPr>
          <w:ind w:left="992" w:hanging="992"/>
        </w:pPr>
        <w:rPr>
          <w:color w:val="auto"/>
        </w:rPr>
      </w:lvl>
    </w:lvlOverride>
    <w:lvlOverride w:ilvl="2">
      <w:startOverride w:val="1"/>
      <w:lvl w:ilvl="2">
        <w:start w:val="1"/>
        <w:numFmt w:val="decimal"/>
        <w:pStyle w:val="Level3"/>
        <w:lvlText w:val="%1.%2.%3"/>
        <w:lvlJc w:val="left"/>
        <w:pPr>
          <w:ind w:left="1984" w:hanging="992"/>
        </w:pPr>
        <w:rPr>
          <w:color w:val="auto"/>
        </w:rPr>
      </w:lvl>
    </w:lvlOverride>
    <w:lvlOverride w:ilvl="3">
      <w:startOverride w:val="1"/>
      <w:lvl w:ilvl="3">
        <w:start w:val="1"/>
        <w:numFmt w:val="lowerLetter"/>
        <w:pStyle w:val="Level4"/>
        <w:lvlText w:val="(%4)"/>
        <w:lvlJc w:val="left"/>
        <w:pPr>
          <w:ind w:left="2693" w:hanging="709"/>
        </w:pPr>
        <w:rPr>
          <w:color w:val="auto"/>
        </w:rPr>
      </w:lvl>
    </w:lvlOverride>
    <w:lvlOverride w:ilvl="4">
      <w:startOverride w:val="1"/>
      <w:lvl w:ilvl="4">
        <w:start w:val="1"/>
        <w:numFmt w:val="lowerRoman"/>
        <w:pStyle w:val="Level5"/>
        <w:lvlText w:val="%5"/>
        <w:lvlJc w:val="left"/>
        <w:pPr>
          <w:ind w:left="2693" w:hanging="709"/>
        </w:pPr>
        <w:rPr>
          <w:color w:val="auto"/>
        </w:rPr>
      </w:lvl>
    </w:lvlOverride>
    <w:lvlOverride w:ilvl="5">
      <w:startOverride w:val="1"/>
      <w:lvl w:ilvl="5">
        <w:start w:val="1"/>
        <w:numFmt w:val="upperLetter"/>
        <w:pStyle w:val="Level6"/>
        <w:lvlText w:val="%6"/>
        <w:lvlJc w:val="left"/>
        <w:pPr>
          <w:ind w:left="2693" w:hanging="709"/>
        </w:pPr>
        <w:rPr>
          <w:color w:val="auto"/>
        </w:rPr>
      </w:lvl>
    </w:lvlOverride>
    <w:lvlOverride w:ilvl="6">
      <w:startOverride w:val="1"/>
      <w:lvl w:ilvl="6">
        <w:start w:val="1"/>
        <w:numFmt w:val="decimal"/>
        <w:pStyle w:val="Level7"/>
        <w:lvlText w:val="%7."/>
        <w:lvlJc w:val="left"/>
        <w:pPr>
          <w:ind w:left="2693" w:hanging="709"/>
        </w:pPr>
        <w:rPr>
          <w:color w:val="auto"/>
        </w:rPr>
      </w:lvl>
    </w:lvlOverride>
    <w:lvlOverride w:ilvl="7">
      <w:startOverride w:val="1"/>
      <w:lvl w:ilvl="7">
        <w:start w:val="1"/>
        <w:numFmt w:val="none"/>
        <w:suff w:val="nothing"/>
        <w:lvlText w:val=""/>
        <w:lvlJc w:val="left"/>
        <w:pPr>
          <w:ind w:left="0" w:firstLine="0"/>
        </w:pPr>
      </w:lvl>
    </w:lvlOverride>
    <w:lvlOverride w:ilvl="8">
      <w:startOverride w:val="1"/>
      <w:lvl w:ilvl="8">
        <w:start w:val="1"/>
        <w:numFmt w:val="none"/>
        <w:suff w:val="nothing"/>
        <w:lvlText w:val=""/>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99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DXControls" w:val="chkBoxLMA"/>
  </w:docVars>
  <w:rsids>
    <w:rsidRoot w:val="005B5967"/>
    <w:rsid w:val="00002F0E"/>
    <w:rsid w:val="00004B95"/>
    <w:rsid w:val="00013C4F"/>
    <w:rsid w:val="000160B0"/>
    <w:rsid w:val="000205D6"/>
    <w:rsid w:val="000258F0"/>
    <w:rsid w:val="0003077B"/>
    <w:rsid w:val="00052E27"/>
    <w:rsid w:val="000623C8"/>
    <w:rsid w:val="00066A7A"/>
    <w:rsid w:val="00073DEF"/>
    <w:rsid w:val="00091ED3"/>
    <w:rsid w:val="00092E95"/>
    <w:rsid w:val="00093835"/>
    <w:rsid w:val="000C2320"/>
    <w:rsid w:val="000C2727"/>
    <w:rsid w:val="001041A6"/>
    <w:rsid w:val="00110165"/>
    <w:rsid w:val="001111EA"/>
    <w:rsid w:val="001230A1"/>
    <w:rsid w:val="00156D2F"/>
    <w:rsid w:val="0016541A"/>
    <w:rsid w:val="00181C90"/>
    <w:rsid w:val="001A0ECC"/>
    <w:rsid w:val="001D0025"/>
    <w:rsid w:val="001D25F6"/>
    <w:rsid w:val="001D5C6D"/>
    <w:rsid w:val="001E2198"/>
    <w:rsid w:val="001E3A92"/>
    <w:rsid w:val="001F12A9"/>
    <w:rsid w:val="001F5A38"/>
    <w:rsid w:val="00213332"/>
    <w:rsid w:val="002554EA"/>
    <w:rsid w:val="0026495E"/>
    <w:rsid w:val="00272B59"/>
    <w:rsid w:val="002A0E93"/>
    <w:rsid w:val="002D71B8"/>
    <w:rsid w:val="002E00E1"/>
    <w:rsid w:val="002F074E"/>
    <w:rsid w:val="002F14B1"/>
    <w:rsid w:val="002F1C6E"/>
    <w:rsid w:val="002F5081"/>
    <w:rsid w:val="002F6BA6"/>
    <w:rsid w:val="003350A9"/>
    <w:rsid w:val="00336DC6"/>
    <w:rsid w:val="00355A0B"/>
    <w:rsid w:val="0036288B"/>
    <w:rsid w:val="0036427C"/>
    <w:rsid w:val="00372D42"/>
    <w:rsid w:val="003738EC"/>
    <w:rsid w:val="00374CA0"/>
    <w:rsid w:val="00385143"/>
    <w:rsid w:val="003A56F3"/>
    <w:rsid w:val="003B1820"/>
    <w:rsid w:val="003B44CD"/>
    <w:rsid w:val="003C35FE"/>
    <w:rsid w:val="003D023E"/>
    <w:rsid w:val="003D25E0"/>
    <w:rsid w:val="003D6118"/>
    <w:rsid w:val="003D70BB"/>
    <w:rsid w:val="00400753"/>
    <w:rsid w:val="00405515"/>
    <w:rsid w:val="0041033F"/>
    <w:rsid w:val="00415160"/>
    <w:rsid w:val="00435A5F"/>
    <w:rsid w:val="00446921"/>
    <w:rsid w:val="0045528A"/>
    <w:rsid w:val="0046414E"/>
    <w:rsid w:val="0046528F"/>
    <w:rsid w:val="00470A8F"/>
    <w:rsid w:val="004817BE"/>
    <w:rsid w:val="00487A69"/>
    <w:rsid w:val="0049735C"/>
    <w:rsid w:val="004A18B6"/>
    <w:rsid w:val="004C3BE9"/>
    <w:rsid w:val="004D1A8C"/>
    <w:rsid w:val="004E07CF"/>
    <w:rsid w:val="004F6717"/>
    <w:rsid w:val="00513952"/>
    <w:rsid w:val="0053667A"/>
    <w:rsid w:val="00544040"/>
    <w:rsid w:val="00566FF2"/>
    <w:rsid w:val="00571DDC"/>
    <w:rsid w:val="0057555D"/>
    <w:rsid w:val="005A3DE8"/>
    <w:rsid w:val="005B15CC"/>
    <w:rsid w:val="005B5967"/>
    <w:rsid w:val="005E6B32"/>
    <w:rsid w:val="00615444"/>
    <w:rsid w:val="0061771F"/>
    <w:rsid w:val="00627714"/>
    <w:rsid w:val="006476ED"/>
    <w:rsid w:val="00652AC6"/>
    <w:rsid w:val="006661DF"/>
    <w:rsid w:val="00666513"/>
    <w:rsid w:val="00677FEE"/>
    <w:rsid w:val="00686384"/>
    <w:rsid w:val="00687E54"/>
    <w:rsid w:val="00690C75"/>
    <w:rsid w:val="00693EFB"/>
    <w:rsid w:val="00694C3B"/>
    <w:rsid w:val="006B18A5"/>
    <w:rsid w:val="006B1C13"/>
    <w:rsid w:val="006B6E24"/>
    <w:rsid w:val="006E1F55"/>
    <w:rsid w:val="006E1F64"/>
    <w:rsid w:val="007008F3"/>
    <w:rsid w:val="00710C42"/>
    <w:rsid w:val="00711B8B"/>
    <w:rsid w:val="00716AEF"/>
    <w:rsid w:val="0072442F"/>
    <w:rsid w:val="00731306"/>
    <w:rsid w:val="007327E4"/>
    <w:rsid w:val="00734EE6"/>
    <w:rsid w:val="007410A0"/>
    <w:rsid w:val="00780F41"/>
    <w:rsid w:val="00787342"/>
    <w:rsid w:val="007908DC"/>
    <w:rsid w:val="007A3BA8"/>
    <w:rsid w:val="007B3585"/>
    <w:rsid w:val="007E144C"/>
    <w:rsid w:val="007E3E46"/>
    <w:rsid w:val="007F2376"/>
    <w:rsid w:val="00816148"/>
    <w:rsid w:val="00836B43"/>
    <w:rsid w:val="0086058F"/>
    <w:rsid w:val="00861846"/>
    <w:rsid w:val="008953FA"/>
    <w:rsid w:val="008A6193"/>
    <w:rsid w:val="008B206D"/>
    <w:rsid w:val="008B6028"/>
    <w:rsid w:val="008C0BAB"/>
    <w:rsid w:val="008D12D2"/>
    <w:rsid w:val="008D34B6"/>
    <w:rsid w:val="008E03C2"/>
    <w:rsid w:val="008E3A62"/>
    <w:rsid w:val="008F3FAD"/>
    <w:rsid w:val="008F563E"/>
    <w:rsid w:val="00930271"/>
    <w:rsid w:val="0093298E"/>
    <w:rsid w:val="0093542B"/>
    <w:rsid w:val="009552B3"/>
    <w:rsid w:val="00970EFC"/>
    <w:rsid w:val="00975251"/>
    <w:rsid w:val="009A1623"/>
    <w:rsid w:val="009C5709"/>
    <w:rsid w:val="009C64F1"/>
    <w:rsid w:val="00A022B4"/>
    <w:rsid w:val="00A16BF0"/>
    <w:rsid w:val="00A22832"/>
    <w:rsid w:val="00A26C97"/>
    <w:rsid w:val="00A33D9C"/>
    <w:rsid w:val="00A41F69"/>
    <w:rsid w:val="00A559CE"/>
    <w:rsid w:val="00A61577"/>
    <w:rsid w:val="00A72032"/>
    <w:rsid w:val="00AA1994"/>
    <w:rsid w:val="00AB6C3E"/>
    <w:rsid w:val="00AE11F0"/>
    <w:rsid w:val="00AE276A"/>
    <w:rsid w:val="00AE306F"/>
    <w:rsid w:val="00AE6122"/>
    <w:rsid w:val="00AF2CF0"/>
    <w:rsid w:val="00AF565C"/>
    <w:rsid w:val="00B0120A"/>
    <w:rsid w:val="00B03368"/>
    <w:rsid w:val="00B61AC1"/>
    <w:rsid w:val="00B91FF3"/>
    <w:rsid w:val="00B93AA7"/>
    <w:rsid w:val="00BB4B2D"/>
    <w:rsid w:val="00BC0806"/>
    <w:rsid w:val="00BD1247"/>
    <w:rsid w:val="00C05B68"/>
    <w:rsid w:val="00C1252E"/>
    <w:rsid w:val="00C1438C"/>
    <w:rsid w:val="00C566EF"/>
    <w:rsid w:val="00C61028"/>
    <w:rsid w:val="00C86BD9"/>
    <w:rsid w:val="00CA007E"/>
    <w:rsid w:val="00CD257A"/>
    <w:rsid w:val="00CD49C9"/>
    <w:rsid w:val="00CF7990"/>
    <w:rsid w:val="00D04959"/>
    <w:rsid w:val="00D5366A"/>
    <w:rsid w:val="00D56C34"/>
    <w:rsid w:val="00D73099"/>
    <w:rsid w:val="00D75A4F"/>
    <w:rsid w:val="00D84A0B"/>
    <w:rsid w:val="00D875A9"/>
    <w:rsid w:val="00D90F3F"/>
    <w:rsid w:val="00DA08D2"/>
    <w:rsid w:val="00DB7AA6"/>
    <w:rsid w:val="00DE780B"/>
    <w:rsid w:val="00E01CC2"/>
    <w:rsid w:val="00E11E1F"/>
    <w:rsid w:val="00E14A66"/>
    <w:rsid w:val="00E351CF"/>
    <w:rsid w:val="00E50D1B"/>
    <w:rsid w:val="00E71FAA"/>
    <w:rsid w:val="00E76FBC"/>
    <w:rsid w:val="00E91885"/>
    <w:rsid w:val="00EC2DD0"/>
    <w:rsid w:val="00ED0FC2"/>
    <w:rsid w:val="00F0383E"/>
    <w:rsid w:val="00F12718"/>
    <w:rsid w:val="00F16842"/>
    <w:rsid w:val="00F73D73"/>
    <w:rsid w:val="00F92370"/>
    <w:rsid w:val="00F926BD"/>
    <w:rsid w:val="00FA0562"/>
    <w:rsid w:val="00FB2371"/>
    <w:rsid w:val="00FC0BF0"/>
    <w:rsid w:val="00FF1F44"/>
    <w:rsid w:val="00FF4F32"/>
    <w:rsid w:val="00FF7D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7343A53"/>
  <w15:docId w15:val="{6B7877AD-6222-4829-BFA4-483E503B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cs="Arial"/>
      <w:sz w:val="21"/>
    </w:rPr>
  </w:style>
  <w:style w:type="paragraph" w:styleId="Heading1">
    <w:name w:val="heading 1"/>
    <w:basedOn w:val="Normal"/>
    <w:next w:val="Normal"/>
    <w:link w:val="Heading1Char"/>
    <w:uiPriority w:val="9"/>
    <w:semiHidden/>
    <w:rsid w:val="00F20F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F20F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F20FF1"/>
    <w:pPr>
      <w:spacing w:after="240"/>
    </w:pPr>
  </w:style>
  <w:style w:type="paragraph" w:customStyle="1" w:styleId="SubHeading">
    <w:name w:val="Sub Heading"/>
    <w:basedOn w:val="Body"/>
    <w:next w:val="Body"/>
    <w:uiPriority w:val="9"/>
    <w:rsid w:val="00F20FF1"/>
    <w:pPr>
      <w:keepNext/>
      <w:jc w:val="center"/>
    </w:pPr>
    <w:rPr>
      <w:b/>
    </w:rPr>
  </w:style>
  <w:style w:type="paragraph" w:customStyle="1" w:styleId="Body1">
    <w:name w:val="Body 1"/>
    <w:basedOn w:val="Body"/>
    <w:uiPriority w:val="14"/>
    <w:rsid w:val="00F20FF1"/>
    <w:pPr>
      <w:ind w:left="992"/>
    </w:pPr>
  </w:style>
  <w:style w:type="paragraph" w:customStyle="1" w:styleId="Body2">
    <w:name w:val="Body 2"/>
    <w:basedOn w:val="Body"/>
    <w:uiPriority w:val="14"/>
    <w:rsid w:val="00F20FF1"/>
    <w:pPr>
      <w:ind w:left="992"/>
    </w:pPr>
  </w:style>
  <w:style w:type="paragraph" w:customStyle="1" w:styleId="Body3">
    <w:name w:val="Body 3"/>
    <w:basedOn w:val="Body"/>
    <w:uiPriority w:val="14"/>
    <w:rsid w:val="00F20FF1"/>
    <w:pPr>
      <w:ind w:left="1984"/>
    </w:pPr>
  </w:style>
  <w:style w:type="paragraph" w:customStyle="1" w:styleId="Body4">
    <w:name w:val="Body 4"/>
    <w:basedOn w:val="Body"/>
    <w:uiPriority w:val="14"/>
    <w:rsid w:val="00F20FF1"/>
    <w:pPr>
      <w:ind w:left="2693"/>
    </w:pPr>
  </w:style>
  <w:style w:type="paragraph" w:customStyle="1" w:styleId="Body5">
    <w:name w:val="Body 5"/>
    <w:basedOn w:val="Body"/>
    <w:uiPriority w:val="14"/>
    <w:rsid w:val="00F20FF1"/>
    <w:pPr>
      <w:ind w:left="2693"/>
    </w:pPr>
  </w:style>
  <w:style w:type="paragraph" w:customStyle="1" w:styleId="Body6">
    <w:name w:val="Body 6"/>
    <w:basedOn w:val="Body"/>
    <w:uiPriority w:val="14"/>
    <w:rsid w:val="00F20FF1"/>
    <w:pPr>
      <w:ind w:left="2693"/>
    </w:pPr>
  </w:style>
  <w:style w:type="paragraph" w:customStyle="1" w:styleId="Body7">
    <w:name w:val="Body 7"/>
    <w:basedOn w:val="Body"/>
    <w:uiPriority w:val="14"/>
    <w:rsid w:val="00F20FF1"/>
    <w:pPr>
      <w:ind w:left="2693"/>
    </w:pPr>
  </w:style>
  <w:style w:type="numbering" w:customStyle="1" w:styleId="MainNumbering">
    <w:name w:val="Main Numbering"/>
    <w:basedOn w:val="NoList"/>
    <w:rsid w:val="00F20FF1"/>
    <w:pPr>
      <w:numPr>
        <w:numId w:val="10"/>
      </w:numPr>
    </w:pPr>
  </w:style>
  <w:style w:type="paragraph" w:customStyle="1" w:styleId="Level1">
    <w:name w:val="Level 1"/>
    <w:basedOn w:val="Body1"/>
    <w:uiPriority w:val="1"/>
    <w:rsid w:val="00F20FF1"/>
    <w:pPr>
      <w:numPr>
        <w:numId w:val="1"/>
      </w:numPr>
    </w:pPr>
  </w:style>
  <w:style w:type="character" w:customStyle="1" w:styleId="Level1asheadingtext">
    <w:name w:val="Level 1 as heading (text)"/>
    <w:basedOn w:val="DefaultParagraphFont"/>
    <w:uiPriority w:val="1"/>
    <w:rsid w:val="00F20FF1"/>
    <w:rPr>
      <w:b/>
    </w:rPr>
  </w:style>
  <w:style w:type="paragraph" w:customStyle="1" w:styleId="Level2">
    <w:name w:val="Level 2"/>
    <w:basedOn w:val="Body2"/>
    <w:uiPriority w:val="1"/>
    <w:rsid w:val="00F20FF1"/>
    <w:pPr>
      <w:numPr>
        <w:ilvl w:val="1"/>
        <w:numId w:val="1"/>
      </w:numPr>
    </w:pPr>
  </w:style>
  <w:style w:type="character" w:customStyle="1" w:styleId="Level2asheadingtext">
    <w:name w:val="Level 2 as heading (text)"/>
    <w:basedOn w:val="DefaultParagraphFont"/>
    <w:uiPriority w:val="1"/>
    <w:rsid w:val="00F20FF1"/>
    <w:rPr>
      <w:b/>
    </w:rPr>
  </w:style>
  <w:style w:type="paragraph" w:customStyle="1" w:styleId="Level3">
    <w:name w:val="Level 3"/>
    <w:basedOn w:val="Body3"/>
    <w:uiPriority w:val="1"/>
    <w:rsid w:val="00F20FF1"/>
    <w:pPr>
      <w:numPr>
        <w:ilvl w:val="2"/>
        <w:numId w:val="1"/>
      </w:numPr>
    </w:pPr>
  </w:style>
  <w:style w:type="character" w:customStyle="1" w:styleId="Level3asheadingtext">
    <w:name w:val="Level 3 as heading (text)"/>
    <w:basedOn w:val="DefaultParagraphFont"/>
    <w:uiPriority w:val="1"/>
    <w:rsid w:val="00F20FF1"/>
    <w:rPr>
      <w:b/>
    </w:rPr>
  </w:style>
  <w:style w:type="paragraph" w:customStyle="1" w:styleId="Level4">
    <w:name w:val="Level 4"/>
    <w:basedOn w:val="Body4"/>
    <w:uiPriority w:val="1"/>
    <w:rsid w:val="00F20FF1"/>
    <w:pPr>
      <w:numPr>
        <w:ilvl w:val="3"/>
        <w:numId w:val="1"/>
      </w:numPr>
    </w:pPr>
  </w:style>
  <w:style w:type="character" w:customStyle="1" w:styleId="Level4asheadingtext">
    <w:name w:val="Level 4 as heading (text)"/>
    <w:basedOn w:val="DefaultParagraphFont"/>
    <w:uiPriority w:val="1"/>
    <w:rsid w:val="00F20FF1"/>
    <w:rPr>
      <w:b/>
    </w:rPr>
  </w:style>
  <w:style w:type="paragraph" w:customStyle="1" w:styleId="Level5">
    <w:name w:val="Level 5"/>
    <w:basedOn w:val="Body5"/>
    <w:uiPriority w:val="1"/>
    <w:rsid w:val="00F20FF1"/>
    <w:pPr>
      <w:numPr>
        <w:ilvl w:val="4"/>
        <w:numId w:val="1"/>
      </w:numPr>
    </w:pPr>
  </w:style>
  <w:style w:type="character" w:customStyle="1" w:styleId="Level5asheadingtext">
    <w:name w:val="Level 5 as heading (text)"/>
    <w:basedOn w:val="DefaultParagraphFont"/>
    <w:uiPriority w:val="1"/>
    <w:rsid w:val="00F20FF1"/>
    <w:rPr>
      <w:b/>
    </w:rPr>
  </w:style>
  <w:style w:type="paragraph" w:customStyle="1" w:styleId="Level6">
    <w:name w:val="Level 6"/>
    <w:basedOn w:val="Body6"/>
    <w:uiPriority w:val="1"/>
    <w:rsid w:val="00F20FF1"/>
    <w:pPr>
      <w:numPr>
        <w:ilvl w:val="5"/>
        <w:numId w:val="1"/>
      </w:numPr>
    </w:pPr>
  </w:style>
  <w:style w:type="character" w:customStyle="1" w:styleId="Level6asheadingtext">
    <w:name w:val="Level 6 as heading (text)"/>
    <w:basedOn w:val="DefaultParagraphFont"/>
    <w:uiPriority w:val="1"/>
    <w:rsid w:val="00F20FF1"/>
    <w:rPr>
      <w:b/>
    </w:rPr>
  </w:style>
  <w:style w:type="paragraph" w:customStyle="1" w:styleId="Level7">
    <w:name w:val="Level 7"/>
    <w:basedOn w:val="Body7"/>
    <w:uiPriority w:val="1"/>
    <w:rsid w:val="00F20FF1"/>
    <w:pPr>
      <w:numPr>
        <w:ilvl w:val="6"/>
        <w:numId w:val="1"/>
      </w:numPr>
    </w:pPr>
  </w:style>
  <w:style w:type="character" w:customStyle="1" w:styleId="Level7asheadingtext">
    <w:name w:val="Level 7 as heading (text)"/>
    <w:basedOn w:val="DefaultParagraphFont"/>
    <w:uiPriority w:val="1"/>
    <w:rsid w:val="00F20FF1"/>
    <w:rPr>
      <w:b/>
    </w:rPr>
  </w:style>
  <w:style w:type="paragraph" w:customStyle="1" w:styleId="AgreedTerms">
    <w:name w:val="Agreed Terms"/>
    <w:basedOn w:val="Body"/>
    <w:next w:val="Body"/>
    <w:uiPriority w:val="99"/>
    <w:rsid w:val="007246F3"/>
    <w:rPr>
      <w:b/>
      <w:bCs/>
    </w:rPr>
  </w:style>
  <w:style w:type="paragraph" w:customStyle="1" w:styleId="AgreementTitle">
    <w:name w:val="Agreement Title"/>
    <w:basedOn w:val="Body"/>
    <w:next w:val="Body"/>
    <w:uiPriority w:val="99"/>
    <w:rsid w:val="007246F3"/>
    <w:rPr>
      <w:b/>
      <w:bCs/>
      <w:sz w:val="28"/>
      <w:szCs w:val="28"/>
    </w:rPr>
  </w:style>
  <w:style w:type="paragraph" w:customStyle="1" w:styleId="DateTitle">
    <w:name w:val="Date Title"/>
    <w:basedOn w:val="Body"/>
    <w:next w:val="Body"/>
    <w:uiPriority w:val="99"/>
    <w:rsid w:val="007246F3"/>
    <w:rPr>
      <w:b/>
      <w:bCs/>
    </w:rPr>
  </w:style>
  <w:style w:type="paragraph" w:customStyle="1" w:styleId="IntroductionTitle">
    <w:name w:val="Introduction Title"/>
    <w:basedOn w:val="Body"/>
    <w:next w:val="Introduction"/>
    <w:uiPriority w:val="99"/>
    <w:rsid w:val="007246F3"/>
    <w:rPr>
      <w:b/>
      <w:bCs/>
    </w:rPr>
  </w:style>
  <w:style w:type="paragraph" w:styleId="Footer">
    <w:name w:val="footer"/>
    <w:basedOn w:val="Normal"/>
    <w:uiPriority w:val="99"/>
    <w:semiHidden/>
    <w:pPr>
      <w:tabs>
        <w:tab w:val="center" w:pos="4706"/>
        <w:tab w:val="right" w:pos="9412"/>
      </w:tabs>
    </w:pPr>
    <w:rPr>
      <w:sz w:val="16"/>
      <w:szCs w:val="16"/>
    </w:rPr>
  </w:style>
  <w:style w:type="paragraph" w:customStyle="1" w:styleId="PartiesTitle">
    <w:name w:val="Parties Title"/>
    <w:basedOn w:val="Body"/>
    <w:next w:val="Parties"/>
    <w:uiPriority w:val="99"/>
    <w:rsid w:val="007246F3"/>
    <w:rPr>
      <w:b/>
      <w:bCs/>
    </w:rPr>
  </w:style>
  <w:style w:type="numbering" w:customStyle="1" w:styleId="CentredHeadings">
    <w:name w:val="Centred Headings"/>
    <w:basedOn w:val="NoList"/>
    <w:rsid w:val="00F20FF1"/>
    <w:pPr>
      <w:numPr>
        <w:numId w:val="2"/>
      </w:numPr>
    </w:pPr>
  </w:style>
  <w:style w:type="paragraph" w:customStyle="1" w:styleId="Schedule">
    <w:name w:val="Schedule"/>
    <w:basedOn w:val="Body"/>
    <w:next w:val="SubHeading"/>
    <w:uiPriority w:val="4"/>
    <w:rsid w:val="00F20FF1"/>
    <w:pPr>
      <w:keepNext/>
      <w:pageBreakBefore/>
      <w:numPr>
        <w:numId w:val="2"/>
      </w:numPr>
      <w:jc w:val="center"/>
    </w:pPr>
    <w:rPr>
      <w:b/>
    </w:rPr>
  </w:style>
  <w:style w:type="paragraph" w:customStyle="1" w:styleId="Appendix">
    <w:name w:val="Appendix"/>
    <w:basedOn w:val="Body"/>
    <w:next w:val="SubHeading"/>
    <w:uiPriority w:val="4"/>
    <w:rsid w:val="00F20FF1"/>
    <w:pPr>
      <w:keepNext/>
      <w:pageBreakBefore/>
      <w:numPr>
        <w:ilvl w:val="1"/>
        <w:numId w:val="2"/>
      </w:numPr>
      <w:jc w:val="center"/>
    </w:pPr>
    <w:rPr>
      <w:b/>
    </w:rPr>
  </w:style>
  <w:style w:type="paragraph" w:customStyle="1" w:styleId="Part">
    <w:name w:val="Part"/>
    <w:basedOn w:val="Body"/>
    <w:next w:val="SubHeading"/>
    <w:uiPriority w:val="4"/>
    <w:rsid w:val="00F20FF1"/>
    <w:pPr>
      <w:keepNext/>
      <w:numPr>
        <w:ilvl w:val="2"/>
        <w:numId w:val="2"/>
      </w:numPr>
      <w:jc w:val="center"/>
    </w:pPr>
    <w:rPr>
      <w:b/>
    </w:rPr>
  </w:style>
  <w:style w:type="numbering" w:customStyle="1" w:styleId="PartiesandIntroduction">
    <w:name w:val="Parties and Introduction"/>
    <w:basedOn w:val="NoList"/>
    <w:rsid w:val="00F20FF1"/>
    <w:pPr>
      <w:numPr>
        <w:numId w:val="3"/>
      </w:numPr>
    </w:pPr>
  </w:style>
  <w:style w:type="paragraph" w:customStyle="1" w:styleId="Parties">
    <w:name w:val="Parties"/>
    <w:basedOn w:val="Body"/>
    <w:uiPriority w:val="24"/>
    <w:rsid w:val="00F20FF1"/>
    <w:pPr>
      <w:numPr>
        <w:numId w:val="3"/>
      </w:numPr>
    </w:pPr>
  </w:style>
  <w:style w:type="paragraph" w:customStyle="1" w:styleId="Introduction">
    <w:name w:val="Introduction"/>
    <w:basedOn w:val="Body"/>
    <w:uiPriority w:val="24"/>
    <w:rsid w:val="00F20FF1"/>
    <w:pPr>
      <w:numPr>
        <w:ilvl w:val="1"/>
        <w:numId w:val="3"/>
      </w:numPr>
    </w:pPr>
  </w:style>
  <w:style w:type="numbering" w:customStyle="1" w:styleId="Bullets">
    <w:name w:val="Bullets"/>
    <w:basedOn w:val="NoList"/>
    <w:rsid w:val="00F20FF1"/>
    <w:pPr>
      <w:numPr>
        <w:numId w:val="6"/>
      </w:numPr>
    </w:pPr>
  </w:style>
  <w:style w:type="paragraph" w:customStyle="1" w:styleId="Bullet1">
    <w:name w:val="Bullet 1"/>
    <w:basedOn w:val="Body"/>
    <w:uiPriority w:val="39"/>
    <w:rsid w:val="00F20FF1"/>
    <w:pPr>
      <w:numPr>
        <w:numId w:val="6"/>
      </w:numPr>
    </w:pPr>
  </w:style>
  <w:style w:type="paragraph" w:customStyle="1" w:styleId="Bullet2">
    <w:name w:val="Bullet 2"/>
    <w:basedOn w:val="Body"/>
    <w:uiPriority w:val="39"/>
    <w:rsid w:val="00F20FF1"/>
    <w:pPr>
      <w:numPr>
        <w:ilvl w:val="1"/>
        <w:numId w:val="6"/>
      </w:numPr>
    </w:pPr>
  </w:style>
  <w:style w:type="paragraph" w:customStyle="1" w:styleId="Bullet3">
    <w:name w:val="Bullet 3"/>
    <w:basedOn w:val="Body"/>
    <w:uiPriority w:val="39"/>
    <w:rsid w:val="00F20FF1"/>
    <w:pPr>
      <w:numPr>
        <w:ilvl w:val="2"/>
        <w:numId w:val="6"/>
      </w:numPr>
    </w:pPr>
  </w:style>
  <w:style w:type="paragraph" w:customStyle="1" w:styleId="Bullet4">
    <w:name w:val="Bullet 4"/>
    <w:basedOn w:val="Body"/>
    <w:uiPriority w:val="39"/>
    <w:rsid w:val="00F20FF1"/>
    <w:pPr>
      <w:numPr>
        <w:ilvl w:val="3"/>
        <w:numId w:val="6"/>
      </w:numPr>
    </w:pPr>
  </w:style>
  <w:style w:type="paragraph" w:styleId="TOC1">
    <w:name w:val="toc 1"/>
    <w:basedOn w:val="Normal"/>
    <w:next w:val="Normal"/>
    <w:uiPriority w:val="99"/>
    <w:unhideWhenUsed/>
    <w:rsid w:val="00F20FF1"/>
    <w:pPr>
      <w:spacing w:after="105"/>
      <w:ind w:left="992" w:right="567" w:hanging="992"/>
    </w:pPr>
    <w:rPr>
      <w:b/>
    </w:rPr>
  </w:style>
  <w:style w:type="paragraph" w:styleId="TOC2">
    <w:name w:val="toc 2"/>
    <w:basedOn w:val="TOC1"/>
    <w:next w:val="Normal"/>
    <w:uiPriority w:val="39"/>
    <w:unhideWhenUsed/>
    <w:rsid w:val="00C07CD7"/>
    <w:pPr>
      <w:ind w:left="1984"/>
    </w:pPr>
  </w:style>
  <w:style w:type="paragraph" w:styleId="TOC3">
    <w:name w:val="toc 3"/>
    <w:basedOn w:val="TOC1"/>
    <w:next w:val="Normal"/>
    <w:uiPriority w:val="39"/>
    <w:unhideWhenUsed/>
    <w:rsid w:val="00C07CD7"/>
    <w:pPr>
      <w:ind w:left="2977"/>
    </w:pPr>
  </w:style>
  <w:style w:type="paragraph" w:styleId="TOC4">
    <w:name w:val="toc 4"/>
    <w:basedOn w:val="TOC1"/>
    <w:next w:val="Normal"/>
    <w:uiPriority w:val="99"/>
    <w:unhideWhenUsed/>
    <w:rsid w:val="00F20FF1"/>
    <w:pPr>
      <w:ind w:left="0" w:firstLine="0"/>
    </w:pPr>
  </w:style>
  <w:style w:type="paragraph" w:styleId="TOC5">
    <w:name w:val="toc 5"/>
    <w:basedOn w:val="TOC1"/>
    <w:next w:val="Normal"/>
    <w:uiPriority w:val="99"/>
    <w:unhideWhenUsed/>
    <w:rsid w:val="00F20FF1"/>
    <w:pPr>
      <w:ind w:firstLine="0"/>
    </w:pPr>
  </w:style>
  <w:style w:type="paragraph" w:styleId="TOC6">
    <w:name w:val="toc 6"/>
    <w:basedOn w:val="TOC1"/>
    <w:next w:val="Normal"/>
    <w:uiPriority w:val="99"/>
    <w:unhideWhenUsed/>
    <w:rsid w:val="00F20FF1"/>
    <w:pPr>
      <w:ind w:left="1984" w:firstLine="0"/>
    </w:pPr>
  </w:style>
  <w:style w:type="character" w:styleId="BookTitle">
    <w:name w:val="Book Title"/>
    <w:basedOn w:val="DefaultParagraphFont"/>
    <w:uiPriority w:val="33"/>
    <w:semiHidden/>
    <w:rsid w:val="00F20FF1"/>
    <w:rPr>
      <w:b/>
      <w:bCs/>
      <w:smallCaps/>
      <w:spacing w:val="5"/>
    </w:rPr>
  </w:style>
  <w:style w:type="character" w:styleId="Emphasis">
    <w:name w:val="Emphasis"/>
    <w:basedOn w:val="DefaultParagraphFont"/>
    <w:uiPriority w:val="20"/>
    <w:semiHidden/>
    <w:rsid w:val="00F20FF1"/>
    <w:rPr>
      <w:i/>
      <w:iCs/>
    </w:rPr>
  </w:style>
  <w:style w:type="character" w:customStyle="1" w:styleId="Heading1Char">
    <w:name w:val="Heading 1 Char"/>
    <w:basedOn w:val="DefaultParagraphFont"/>
    <w:link w:val="Heading1"/>
    <w:uiPriority w:val="9"/>
    <w:rsid w:val="00F20F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0FF1"/>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semiHidden/>
    <w:rsid w:val="00F20FF1"/>
    <w:rPr>
      <w:b/>
      <w:bCs/>
      <w:i/>
      <w:iCs/>
      <w:color w:val="4F81BD" w:themeColor="accent1"/>
    </w:rPr>
  </w:style>
  <w:style w:type="paragraph" w:styleId="IntenseQuote">
    <w:name w:val="Intense Quote"/>
    <w:basedOn w:val="Normal"/>
    <w:next w:val="Normal"/>
    <w:link w:val="IntenseQuoteChar"/>
    <w:uiPriority w:val="30"/>
    <w:semiHidden/>
    <w:rsid w:val="00F20F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0FF1"/>
    <w:rPr>
      <w:rFonts w:ascii="Arial" w:hAnsi="Arial" w:cs="Arial"/>
      <w:b/>
      <w:bCs/>
      <w:i/>
      <w:iCs/>
      <w:color w:val="4F81BD" w:themeColor="accent1"/>
      <w:sz w:val="21"/>
    </w:rPr>
  </w:style>
  <w:style w:type="character" w:styleId="IntenseReference">
    <w:name w:val="Intense Reference"/>
    <w:basedOn w:val="DefaultParagraphFont"/>
    <w:uiPriority w:val="32"/>
    <w:semiHidden/>
    <w:rsid w:val="00F20FF1"/>
    <w:rPr>
      <w:b/>
      <w:bCs/>
      <w:smallCaps/>
      <w:color w:val="C0504D" w:themeColor="accent2"/>
      <w:spacing w:val="5"/>
      <w:u w:val="single"/>
    </w:rPr>
  </w:style>
  <w:style w:type="paragraph" w:styleId="ListParagraph">
    <w:name w:val="List Paragraph"/>
    <w:basedOn w:val="Normal"/>
    <w:uiPriority w:val="34"/>
    <w:semiHidden/>
    <w:rsid w:val="00F20FF1"/>
    <w:pPr>
      <w:ind w:left="720"/>
      <w:contextualSpacing/>
    </w:pPr>
  </w:style>
  <w:style w:type="paragraph" w:styleId="NoSpacing">
    <w:name w:val="No Spacing"/>
    <w:uiPriority w:val="1"/>
    <w:semiHidden/>
    <w:rsid w:val="00F20FF1"/>
    <w:pPr>
      <w:spacing w:line="240" w:lineRule="auto"/>
      <w:jc w:val="both"/>
    </w:pPr>
    <w:rPr>
      <w:rFonts w:ascii="Arial" w:hAnsi="Arial" w:cs="Arial"/>
      <w:sz w:val="21"/>
    </w:rPr>
  </w:style>
  <w:style w:type="paragraph" w:styleId="Quote">
    <w:name w:val="Quote"/>
    <w:basedOn w:val="Normal"/>
    <w:next w:val="Normal"/>
    <w:link w:val="QuoteChar"/>
    <w:uiPriority w:val="29"/>
    <w:semiHidden/>
    <w:rsid w:val="00F20FF1"/>
    <w:rPr>
      <w:i/>
      <w:iCs/>
      <w:color w:val="000000" w:themeColor="text1"/>
    </w:rPr>
  </w:style>
  <w:style w:type="character" w:customStyle="1" w:styleId="QuoteChar">
    <w:name w:val="Quote Char"/>
    <w:basedOn w:val="DefaultParagraphFont"/>
    <w:link w:val="Quote"/>
    <w:uiPriority w:val="29"/>
    <w:rsid w:val="00F20FF1"/>
    <w:rPr>
      <w:rFonts w:ascii="Arial" w:hAnsi="Arial" w:cs="Arial"/>
      <w:i/>
      <w:iCs/>
      <w:color w:val="000000" w:themeColor="text1"/>
      <w:sz w:val="21"/>
    </w:rPr>
  </w:style>
  <w:style w:type="character" w:styleId="Strong">
    <w:name w:val="Strong"/>
    <w:basedOn w:val="DefaultParagraphFont"/>
    <w:uiPriority w:val="22"/>
    <w:semiHidden/>
    <w:rsid w:val="00F20FF1"/>
    <w:rPr>
      <w:b/>
      <w:bCs/>
    </w:rPr>
  </w:style>
  <w:style w:type="paragraph" w:styleId="Subtitle">
    <w:name w:val="Subtitle"/>
    <w:basedOn w:val="Normal"/>
    <w:next w:val="Normal"/>
    <w:link w:val="SubtitleChar"/>
    <w:uiPriority w:val="11"/>
    <w:semiHidden/>
    <w:rsid w:val="00F20F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0FF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rsid w:val="00F20FF1"/>
    <w:rPr>
      <w:i/>
      <w:iCs/>
      <w:color w:val="808080" w:themeColor="text1" w:themeTint="7F"/>
    </w:rPr>
  </w:style>
  <w:style w:type="character" w:styleId="SubtleReference">
    <w:name w:val="Subtle Reference"/>
    <w:basedOn w:val="DefaultParagraphFont"/>
    <w:uiPriority w:val="31"/>
    <w:semiHidden/>
    <w:rsid w:val="00F20FF1"/>
    <w:rPr>
      <w:smallCaps/>
      <w:color w:val="C0504D" w:themeColor="accent2"/>
      <w:u w:val="single"/>
    </w:rPr>
  </w:style>
  <w:style w:type="paragraph" w:styleId="Title">
    <w:name w:val="Title"/>
    <w:basedOn w:val="Normal"/>
    <w:next w:val="Normal"/>
    <w:link w:val="TitleChar"/>
    <w:uiPriority w:val="10"/>
    <w:semiHidden/>
    <w:rsid w:val="00F20F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0FF1"/>
    <w:rPr>
      <w:rFonts w:asciiTheme="majorHAnsi" w:eastAsiaTheme="majorEastAsia" w:hAnsiTheme="majorHAnsi" w:cstheme="majorBidi"/>
      <w:color w:val="17365D" w:themeColor="text2" w:themeShade="BF"/>
      <w:spacing w:val="5"/>
      <w:kern w:val="28"/>
      <w:sz w:val="52"/>
      <w:szCs w:val="52"/>
    </w:rPr>
  </w:style>
  <w:style w:type="character" w:styleId="EndnoteReference">
    <w:name w:val="endnote reference"/>
    <w:basedOn w:val="DefaultParagraphFont"/>
    <w:uiPriority w:val="99"/>
    <w:semiHidden/>
    <w:unhideWhenUsed/>
    <w:rsid w:val="00F20FF1"/>
    <w:rPr>
      <w:vertAlign w:val="superscript"/>
    </w:rPr>
  </w:style>
  <w:style w:type="paragraph" w:styleId="EndnoteText">
    <w:name w:val="endnote text"/>
    <w:basedOn w:val="Normal"/>
    <w:link w:val="EndnoteTextChar"/>
    <w:uiPriority w:val="99"/>
    <w:semiHidden/>
    <w:unhideWhenUsed/>
    <w:rsid w:val="00F20FF1"/>
    <w:pPr>
      <w:spacing w:line="240" w:lineRule="auto"/>
    </w:pPr>
    <w:rPr>
      <w:sz w:val="16"/>
      <w:szCs w:val="16"/>
    </w:rPr>
  </w:style>
  <w:style w:type="character" w:customStyle="1" w:styleId="EndnoteTextChar">
    <w:name w:val="Endnote Text Char"/>
    <w:basedOn w:val="DefaultParagraphFont"/>
    <w:link w:val="EndnoteText"/>
    <w:uiPriority w:val="99"/>
    <w:semiHidden/>
    <w:rsid w:val="00F20FF1"/>
    <w:rPr>
      <w:rFonts w:ascii="Arial" w:hAnsi="Arial" w:cs="Arial"/>
      <w:sz w:val="16"/>
      <w:szCs w:val="16"/>
    </w:rPr>
  </w:style>
  <w:style w:type="character" w:styleId="FootnoteReference">
    <w:name w:val="footnote reference"/>
    <w:basedOn w:val="DefaultParagraphFont"/>
    <w:unhideWhenUsed/>
    <w:rsid w:val="00F20FF1"/>
    <w:rPr>
      <w:vertAlign w:val="superscript"/>
    </w:rPr>
  </w:style>
  <w:style w:type="paragraph" w:styleId="FootnoteText">
    <w:name w:val="footnote text"/>
    <w:basedOn w:val="Normal"/>
    <w:link w:val="FootnoteTextChar"/>
    <w:semiHidden/>
    <w:unhideWhenUsed/>
    <w:rsid w:val="00F20FF1"/>
    <w:pPr>
      <w:spacing w:line="240" w:lineRule="auto"/>
    </w:pPr>
    <w:rPr>
      <w:sz w:val="16"/>
      <w:szCs w:val="16"/>
    </w:rPr>
  </w:style>
  <w:style w:type="character" w:customStyle="1" w:styleId="FootnoteTextChar">
    <w:name w:val="Footnote Text Char"/>
    <w:basedOn w:val="DefaultParagraphFont"/>
    <w:link w:val="FootnoteText"/>
    <w:rsid w:val="00F20FF1"/>
    <w:rPr>
      <w:rFonts w:ascii="Arial" w:hAnsi="Arial" w:cs="Arial"/>
      <w:sz w:val="16"/>
      <w:szCs w:val="16"/>
    </w:rPr>
  </w:style>
  <w:style w:type="paragraph" w:customStyle="1" w:styleId="Subject">
    <w:name w:val="Subject"/>
    <w:basedOn w:val="Body"/>
    <w:next w:val="Body"/>
    <w:qFormat/>
    <w:rsid w:val="002116BE"/>
    <w:pPr>
      <w:keepNext/>
    </w:pPr>
    <w:rPr>
      <w:b/>
      <w:bCs/>
    </w:rPr>
  </w:style>
  <w:style w:type="paragraph" w:styleId="Header">
    <w:name w:val="header"/>
    <w:basedOn w:val="Normal"/>
    <w:link w:val="HeaderChar"/>
    <w:uiPriority w:val="99"/>
    <w:unhideWhenUsed/>
    <w:rsid w:val="00052E27"/>
    <w:pPr>
      <w:tabs>
        <w:tab w:val="center" w:pos="4513"/>
        <w:tab w:val="right" w:pos="9026"/>
      </w:tabs>
      <w:spacing w:line="240" w:lineRule="auto"/>
    </w:pPr>
  </w:style>
  <w:style w:type="character" w:customStyle="1" w:styleId="HeaderChar">
    <w:name w:val="Header Char"/>
    <w:basedOn w:val="DefaultParagraphFont"/>
    <w:link w:val="Header"/>
    <w:uiPriority w:val="99"/>
    <w:rsid w:val="00052E27"/>
    <w:rPr>
      <w:rFonts w:ascii="Arial" w:hAnsi="Arial" w:cs="Arial"/>
      <w:sz w:val="21"/>
    </w:rPr>
  </w:style>
  <w:style w:type="character" w:customStyle="1" w:styleId="BodyChar">
    <w:name w:val="Body Char"/>
    <w:link w:val="Body"/>
    <w:locked/>
    <w:rsid w:val="0026495E"/>
    <w:rPr>
      <w:rFonts w:ascii="Arial" w:hAnsi="Arial" w:cs="Arial"/>
      <w:sz w:val="21"/>
    </w:rPr>
  </w:style>
  <w:style w:type="table" w:styleId="TableGrid">
    <w:name w:val="Table Grid"/>
    <w:basedOn w:val="TableNormal"/>
    <w:uiPriority w:val="59"/>
    <w:rsid w:val="004007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9C4CE86B64324F8D2AAD4947209C6A" ma:contentTypeVersion="12" ma:contentTypeDescription="Create a new document." ma:contentTypeScope="" ma:versionID="9e98b32b542b75c27eea937a0cab5a64">
  <xsd:schema xmlns:xsd="http://www.w3.org/2001/XMLSchema" xmlns:xs="http://www.w3.org/2001/XMLSchema" xmlns:p="http://schemas.microsoft.com/office/2006/metadata/properties" xmlns:ns2="c49b33e7-699f-4372-a2bf-102e3c1f6c35" xmlns:ns3="e91f88a0-0fe8-4ba6-a1b5-86eabbaf03d4" targetNamespace="http://schemas.microsoft.com/office/2006/metadata/properties" ma:root="true" ma:fieldsID="08bb3567c2b7374c8bcf86a86f162dd7" ns2:_="" ns3:_="">
    <xsd:import namespace="c49b33e7-699f-4372-a2bf-102e3c1f6c35"/>
    <xsd:import namespace="e91f88a0-0fe8-4ba6-a1b5-86eabbaf03d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b33e7-699f-4372-a2bf-102e3c1f6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1f88a0-0fe8-4ba6-a1b5-86eabbaf0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DB5DD9-4BB0-4D1A-80AB-0D55599D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b33e7-699f-4372-a2bf-102e3c1f6c35"/>
    <ds:schemaRef ds:uri="e91f88a0-0fe8-4ba6-a1b5-86eabbaf0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F5724-B38C-4B57-A4B2-6757540073F2}">
  <ds:schemaRefs>
    <ds:schemaRef ds:uri="http://schemas.microsoft.com/sharepoint/v3/contenttype/forms"/>
  </ds:schemaRefs>
</ds:datastoreItem>
</file>

<file path=customXml/itemProps3.xml><?xml version="1.0" encoding="utf-8"?>
<ds:datastoreItem xmlns:ds="http://schemas.openxmlformats.org/officeDocument/2006/customXml" ds:itemID="{00120575-CA72-4D98-BFC8-759C58BB807C}">
  <ds:schemaRefs>
    <ds:schemaRef ds:uri="http://schemas.openxmlformats.org/officeDocument/2006/bibliography"/>
  </ds:schemaRefs>
</ds:datastoreItem>
</file>

<file path=customXml/itemProps4.xml><?xml version="1.0" encoding="utf-8"?>
<ds:datastoreItem xmlns:ds="http://schemas.openxmlformats.org/officeDocument/2006/customXml" ds:itemID="{56FDC6A5-86BE-481C-8D4A-40389EF89A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Blank.dotx</Template>
  <TotalTime>93</TotalTime>
  <Pages>13</Pages>
  <Words>3774</Words>
  <Characters>20427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Trowers and Hamlins LLP</Company>
  <LinksUpToDate>false</LinksUpToDate>
  <CharactersWithSpaces>24153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Garland</dc:creator>
  <cp:lastModifiedBy>John Garland</cp:lastModifiedBy>
  <cp:revision>11</cp:revision>
  <cp:lastPrinted>2022-09-29T09:15:00Z</cp:lastPrinted>
  <dcterms:created xsi:type="dcterms:W3CDTF">2023-01-03T10:14:00Z</dcterms:created>
  <dcterms:modified xsi:type="dcterms:W3CDTF">2023-01-17T11:31:00Z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THL.154913522.6</vt:lpwstr>
  </property>
  <property fmtid="{D5CDD505-2E9C-101B-9397-08002B2CF9AE}" pid="3" name="OurRef">
    <vt:lpwstr>JDG.025255.05579</vt:lpwstr>
  </property>
  <property fmtid="{D5CDD505-2E9C-101B-9397-08002B2CF9AE}" pid="4" name="ContentTypeId">
    <vt:lpwstr>0x0101008C9C4CE86B64324F8D2AAD4947209C6A</vt:lpwstr>
  </property>
  <property fmtid="{D5CDD505-2E9C-101B-9397-08002B2CF9AE}" pid="5" name="Order">
    <vt:r8>9046600</vt:r8>
  </property>
  <property fmtid="{D5CDD505-2E9C-101B-9397-08002B2CF9AE}" pid="6" name="ActionID">
    <vt:lpwstr>Blank</vt:lpwstr>
  </property>
  <property fmtid="{D5CDD505-2E9C-101B-9397-08002B2CF9AE}" pid="7" name="Company">
    <vt:lpwstr/>
  </property>
  <property fmtid="{D5CDD505-2E9C-101B-9397-08002B2CF9AE}" pid="8" name="Office">
    <vt:lpwstr/>
  </property>
</Properties>
</file>